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113EF" w14:textId="77777777" w:rsidR="008B42D9" w:rsidRDefault="008B42D9" w:rsidP="008B42D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zpráva a finanční vypořádání dotace</w:t>
      </w:r>
    </w:p>
    <w:p w14:paraId="731672A4" w14:textId="77777777" w:rsidR="008B42D9" w:rsidRDefault="008B42D9" w:rsidP="008B42D9">
      <w:pPr>
        <w:jc w:val="center"/>
        <w:rPr>
          <w:rFonts w:ascii="Arial" w:hAnsi="Arial" w:cs="Arial"/>
          <w:b/>
          <w:bCs/>
        </w:rPr>
      </w:pPr>
    </w:p>
    <w:p w14:paraId="3F38EDF9" w14:textId="77777777" w:rsidR="008B42D9" w:rsidRDefault="008B42D9" w:rsidP="008B42D9">
      <w:pPr>
        <w:spacing w:after="200"/>
        <w:jc w:val="both"/>
        <w:rPr>
          <w:rFonts w:ascii="Century Gothic" w:hAnsi="Century Gothic"/>
          <w:sz w:val="20"/>
          <w:szCs w:val="20"/>
          <w:highlight w:val="cyan"/>
        </w:rPr>
      </w:pPr>
    </w:p>
    <w:p w14:paraId="060E2E9F" w14:textId="77777777" w:rsidR="008B42D9" w:rsidRPr="008B42D9" w:rsidRDefault="008B42D9" w:rsidP="008B42D9">
      <w:pPr>
        <w:spacing w:after="200"/>
        <w:jc w:val="both"/>
        <w:rPr>
          <w:rFonts w:ascii="Century Gothic" w:hAnsi="Century Gothic"/>
          <w:sz w:val="20"/>
          <w:szCs w:val="20"/>
        </w:rPr>
      </w:pPr>
      <w:r w:rsidRPr="008B42D9">
        <w:rPr>
          <w:rFonts w:ascii="Century Gothic" w:hAnsi="Century Gothic"/>
          <w:sz w:val="20"/>
          <w:szCs w:val="20"/>
        </w:rPr>
        <w:t xml:space="preserve">Závěrečnou zprávu je </w:t>
      </w:r>
      <w:r w:rsidRPr="008B42D9">
        <w:rPr>
          <w:rFonts w:ascii="Century Gothic" w:hAnsi="Century Gothic"/>
          <w:b/>
          <w:sz w:val="20"/>
          <w:szCs w:val="20"/>
        </w:rPr>
        <w:t>příjemce dotace povinen předložit do 30 dnů po ukončení realizace projektu.</w:t>
      </w:r>
      <w:r w:rsidRPr="008B42D9">
        <w:rPr>
          <w:rFonts w:ascii="Century Gothic" w:hAnsi="Century Gothic"/>
          <w:sz w:val="20"/>
          <w:szCs w:val="20"/>
        </w:rPr>
        <w:t xml:space="preserve"> V rámci závěrečné zprávy je příjemce dotace povinen předložit i finanční vypořádání dotace. Pokud byl projekt realizován před uzavřením smlouvy o poskytnutí dotace, předloží příjemce dotace finanční vypořádání do 30 dnů od jejího uzavření. Závazný vzor závěrečné zprávy a finančního vypořádání projektu je součástí programu jako příloha D) Programu.</w:t>
      </w:r>
    </w:p>
    <w:p w14:paraId="691F2FF9" w14:textId="77777777" w:rsidR="008B42D9" w:rsidRPr="008B42D9" w:rsidRDefault="008B42D9" w:rsidP="008B42D9">
      <w:pPr>
        <w:spacing w:after="200"/>
        <w:jc w:val="both"/>
        <w:rPr>
          <w:rFonts w:ascii="Century Gothic" w:hAnsi="Century Gothic"/>
          <w:sz w:val="20"/>
          <w:szCs w:val="20"/>
        </w:rPr>
      </w:pPr>
      <w:r w:rsidRPr="008B42D9">
        <w:rPr>
          <w:rFonts w:ascii="Century Gothic" w:hAnsi="Century Gothic"/>
          <w:sz w:val="20"/>
          <w:szCs w:val="20"/>
        </w:rPr>
        <w:t>Nevyčerpané finanční prostředky z dotace příjemce dotace poukáže zpět poskytovateli dle podmínek smlouvy o poskytnutí dotace.</w:t>
      </w:r>
    </w:p>
    <w:p w14:paraId="6C8055B8" w14:textId="77777777" w:rsidR="008B42D9" w:rsidRPr="008B42D9" w:rsidRDefault="008B42D9" w:rsidP="008B42D9">
      <w:pPr>
        <w:spacing w:after="200"/>
        <w:jc w:val="both"/>
        <w:rPr>
          <w:rFonts w:ascii="Century Gothic" w:hAnsi="Century Gothic"/>
          <w:sz w:val="20"/>
          <w:szCs w:val="20"/>
        </w:rPr>
      </w:pPr>
      <w:r w:rsidRPr="008B42D9">
        <w:rPr>
          <w:rFonts w:ascii="Century Gothic" w:hAnsi="Century Gothic"/>
          <w:sz w:val="20"/>
          <w:szCs w:val="20"/>
        </w:rPr>
        <w:t xml:space="preserve">Pokud příjemce dotace nepředloží ve stanoveném termínu úplnou závěrečnou zprávu dle stanovené struktury (tj. včetně finančního vypořádání dotace), ale do určeného termínu předložení závěrečné zprávy doručí odůvodněnou žádost o prodloužení termínu, posoudí příslušný odbor důvody a může rozhodnout o prodloužení termínu pro předložení, maximálně však o 10 dnů ode dne, kdy bylo příjemci dotace rozhodnutí doručeno, pokud toto nevylučují podmínky smlouvy o poskytnutí dotace. Jestliže příjemce dotace ve stanoveném náhradním termínu nepředloží úplnou závěrečnou zprávu dotace, nebo nevrátí nevyčerpané prostředky dotace, jedná se o porušení smlouvy o poskytnutí dotace a poskytovatel postupuje dle příslušných ustanovení právních předpisů upravujících porušení rozpočtové kázně a smlouvy o poskytnutí dotace. </w:t>
      </w:r>
    </w:p>
    <w:p w14:paraId="12657420" w14:textId="77777777" w:rsidR="008B42D9" w:rsidRPr="008B42D9" w:rsidRDefault="008B42D9" w:rsidP="008B42D9">
      <w:pPr>
        <w:spacing w:after="480"/>
        <w:jc w:val="both"/>
        <w:rPr>
          <w:rFonts w:ascii="Century Gothic" w:hAnsi="Century Gothic"/>
          <w:sz w:val="22"/>
          <w:szCs w:val="22"/>
        </w:rPr>
      </w:pPr>
      <w:r w:rsidRPr="008B42D9">
        <w:rPr>
          <w:rFonts w:ascii="Century Gothic" w:hAnsi="Century Gothic"/>
          <w:sz w:val="20"/>
          <w:szCs w:val="20"/>
        </w:rPr>
        <w:t xml:space="preserve">V případě vykázání vyššího procentuálního podílu dotace na celkových uznatelných nákladech projektu, stanoveného jako závazný ukazatel, musí být prostředky, o které byl dohodnutý podíl dotace překročen, vráceny způsobem uvedeným ve smlouvě o poskytnutí dotace. </w:t>
      </w:r>
    </w:p>
    <w:p w14:paraId="5924A1E7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6D63F02F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E02300A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4F9B7F1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1B1256E5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99C4777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6B6E6384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04EC9D24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04552DFF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52D240CA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670C6537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6193D508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7F607CE1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33A3AFF0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9A148C1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B70E14A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47FB12C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51BC9DEE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4C038F19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3F95918B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67FD44B4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7A41AAF8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4448D66B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3956971F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49F04858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21427C5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7A467533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7C0B0E0D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4F26F18C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240D6632" w14:textId="77777777" w:rsidR="008B42D9" w:rsidRDefault="008B42D9" w:rsidP="006D6992">
      <w:pPr>
        <w:jc w:val="center"/>
        <w:rPr>
          <w:rFonts w:ascii="Arial" w:hAnsi="Arial" w:cs="Arial"/>
          <w:b/>
          <w:bCs/>
        </w:rPr>
      </w:pPr>
    </w:p>
    <w:p w14:paraId="311659F1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14:paraId="41853ADB" w14:textId="35DCDBA6"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k čerpání dotace z „Programu podpory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</w:t>
      </w:r>
      <w:r w:rsidR="000054BC">
        <w:rPr>
          <w:rFonts w:ascii="Arial" w:hAnsi="Arial" w:cs="Arial"/>
          <w:b/>
          <w:bCs/>
        </w:rPr>
        <w:t>2</w:t>
      </w:r>
      <w:r w:rsidR="00A947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14:paraId="572290F9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F2FC84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14:paraId="4F5F0BFE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4208A1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761E3D9A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14:paraId="0C5BF57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3EE519D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14:paraId="46461049" w14:textId="77777777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E22A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61F31A55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5408D083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8EBAAE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76145C35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13414F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BA80E7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622446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14:paraId="1389F317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293F072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2013D0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90012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5646EA9F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2E3F87BB" w14:textId="77777777"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14:paraId="5730D57A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79A3BFD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043C8E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F93E12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0581A57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077A9A64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14:paraId="7CCC82F4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59B6072B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73DF24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E83AE8F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4FF1FD0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4CC8D721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14:paraId="072A1301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1183FE69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C3BCF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33519C2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322100AB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7427B393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14:paraId="35816DD0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7237A1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71063C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AD0C0C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14:paraId="62CACB4D" w14:textId="77777777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14:paraId="415E896C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14:paraId="7F71108E" w14:textId="77777777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E6255D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3412D6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C38277" w14:textId="77777777"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950535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14:paraId="02F59235" w14:textId="77777777"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14:paraId="21F6A777" w14:textId="77777777"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14:paraId="0E833A28" w14:textId="77777777" w:rsidR="0021132A" w:rsidRDefault="0021132A" w:rsidP="006D6992">
      <w:pPr>
        <w:jc w:val="center"/>
        <w:rPr>
          <w:rFonts w:ascii="Arial" w:hAnsi="Arial" w:cs="Arial"/>
          <w:b/>
          <w:bCs/>
        </w:rPr>
      </w:pPr>
    </w:p>
    <w:p w14:paraId="5B5AC44E" w14:textId="77777777" w:rsidR="006F2DB8" w:rsidRDefault="006F2DB8" w:rsidP="006D6992">
      <w:pPr>
        <w:jc w:val="center"/>
        <w:rPr>
          <w:rFonts w:ascii="Arial" w:hAnsi="Arial" w:cs="Arial"/>
          <w:b/>
          <w:bCs/>
        </w:rPr>
      </w:pPr>
    </w:p>
    <w:p w14:paraId="4429D1E2" w14:textId="77777777" w:rsidR="006F2DB8" w:rsidRDefault="006F2DB8" w:rsidP="006D6992">
      <w:pPr>
        <w:jc w:val="center"/>
        <w:rPr>
          <w:rFonts w:ascii="Arial" w:hAnsi="Arial" w:cs="Arial"/>
          <w:b/>
          <w:bCs/>
        </w:rPr>
      </w:pPr>
    </w:p>
    <w:p w14:paraId="13659403" w14:textId="77777777" w:rsidR="006F2DB8" w:rsidRDefault="006F2DB8" w:rsidP="006D6992">
      <w:pPr>
        <w:jc w:val="center"/>
        <w:rPr>
          <w:rFonts w:ascii="Arial" w:hAnsi="Arial" w:cs="Arial"/>
          <w:b/>
          <w:bCs/>
        </w:rPr>
      </w:pPr>
    </w:p>
    <w:p w14:paraId="3AEBE073" w14:textId="77777777" w:rsidR="006F2DB8" w:rsidRDefault="006F2DB8" w:rsidP="006F2D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Finanční vypořádání </w:t>
      </w:r>
    </w:p>
    <w:p w14:paraId="060E7FCF" w14:textId="4CDBF4BC" w:rsidR="006F2DB8" w:rsidRDefault="006F2DB8" w:rsidP="006F2DB8">
      <w:pPr>
        <w:spacing w:after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„Programu podpory</w:t>
      </w:r>
      <w:r w:rsidRPr="00B4739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aktivit stálých profesionálních divadelních souborů a hudebních těles působících na území Ústeckého kraje </w:t>
      </w:r>
      <w:r>
        <w:rPr>
          <w:rFonts w:ascii="Arial" w:hAnsi="Arial" w:cs="Arial"/>
          <w:b/>
          <w:bCs/>
        </w:rPr>
        <w:t>na rok 20</w:t>
      </w:r>
      <w:r w:rsidR="000054BC">
        <w:rPr>
          <w:rFonts w:ascii="Arial" w:hAnsi="Arial" w:cs="Arial"/>
          <w:b/>
          <w:bCs/>
        </w:rPr>
        <w:t>2</w:t>
      </w:r>
      <w:r w:rsidR="00A947C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“</w:t>
      </w:r>
    </w:p>
    <w:p w14:paraId="7549EE7B" w14:textId="77777777" w:rsidR="006F2DB8" w:rsidRPr="009C79A5" w:rsidRDefault="006F2DB8" w:rsidP="006F2D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Vyúčtování 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5"/>
        <w:gridCol w:w="2779"/>
        <w:gridCol w:w="2824"/>
      </w:tblGrid>
      <w:tr w:rsidR="006F2DB8" w:rsidRPr="00ED366F" w14:paraId="3BAA30BF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04ECD0F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nákladů a výnosů Projektu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1D9356" w14:textId="77777777"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14:paraId="53604A47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B1CD573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uznatelné náklady uvedené ve smlouvě: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3549E2" w14:textId="77777777"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14:paraId="66A3E24A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00E6447" w14:textId="77777777" w:rsidR="006F2DB8" w:rsidRPr="00ED366F" w:rsidRDefault="006F2DB8" w:rsidP="002D2CC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29D382" w14:textId="77777777"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14:paraId="211E88A5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82D1656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34BEB8D6" w14:textId="77777777" w:rsidR="006F2DB8" w:rsidRPr="00ED366F" w:rsidRDefault="006F2DB8" w:rsidP="002D2CCE">
            <w:pPr>
              <w:spacing w:before="120" w:after="120" w:line="360" w:lineRule="auto"/>
              <w:ind w:left="1266" w:right="400" w:hanging="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C5AA2F" w14:textId="77777777" w:rsidR="006F2DB8" w:rsidRPr="00ED366F" w:rsidRDefault="006F2DB8" w:rsidP="002D2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  <w:r>
              <w:rPr>
                <w:rFonts w:ascii="Arial" w:hAnsi="Arial" w:cs="Arial"/>
                <w:sz w:val="20"/>
                <w:szCs w:val="20"/>
              </w:rPr>
              <w:t xml:space="preserve">    93</w:t>
            </w:r>
          </w:p>
        </w:tc>
      </w:tr>
      <w:tr w:rsidR="006F2DB8" w:rsidRPr="00ED366F" w14:paraId="4BEED8AA" w14:textId="77777777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6CE4EE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nákladů Projektu hrazených z dotace v členění dle účelového určení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740C7" w14:textId="77777777" w:rsidR="006F2DB8" w:rsidRPr="00ED366F" w:rsidRDefault="006F2DB8" w:rsidP="002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D366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9CBC41" w14:textId="77777777" w:rsidR="006F2DB8" w:rsidRPr="00ED366F" w:rsidRDefault="006F2DB8" w:rsidP="002D2C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Číslo faktury, bank. výpisu, pokladního dokladu, smlouvy</w:t>
            </w:r>
          </w:p>
        </w:tc>
      </w:tr>
      <w:tr w:rsidR="006F2DB8" w:rsidRPr="00ED366F" w14:paraId="6BE014DE" w14:textId="77777777" w:rsidTr="002D2CCE">
        <w:trPr>
          <w:trHeight w:val="78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FABD70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36B2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92FAC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E68745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7DD4F5D1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8D73D6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A19941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813B83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2649883E" w14:textId="77777777" w:rsidTr="002D2CCE">
        <w:trPr>
          <w:trHeight w:val="82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E73BF9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2C5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7B1E62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4553983C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C8910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32327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0837DB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0C93313C" w14:textId="77777777" w:rsidTr="002D2CCE">
        <w:trPr>
          <w:trHeight w:val="85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04212C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53A0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89F546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52ECD2C8" w14:textId="77777777" w:rsidTr="002D2CCE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D4841F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DD4B04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93A34E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63527689" w14:textId="77777777" w:rsidTr="002D2CCE">
        <w:trPr>
          <w:trHeight w:val="75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5F2EC7" w14:textId="77777777"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14:paraId="78926640" w14:textId="77777777"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14:paraId="23699CEA" w14:textId="77777777" w:rsidR="006F2DB8" w:rsidRPr="00ED366F" w:rsidRDefault="006F2DB8" w:rsidP="002D2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>tatní platy za odvedenou práci (budou doloženy DPP a DPČ, nikoliv fakturami)</w:t>
            </w:r>
          </w:p>
          <w:p w14:paraId="25B573A2" w14:textId="77777777" w:rsidR="006F2DB8" w:rsidRPr="00ED366F" w:rsidRDefault="006F2DB8" w:rsidP="002D2CCE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4A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66C9A4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5A1B0A59" w14:textId="77777777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9A5D6D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FF21DF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34AD8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14:paraId="6361C012" w14:textId="77777777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68D5EB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E36D32" w14:textId="77777777"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0BBF4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, 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976099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  <w:tr w:rsidR="006F2DB8" w:rsidRPr="00ED366F" w14:paraId="588B4035" w14:textId="77777777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12615C" w14:textId="77777777"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o vrácení nepoužitých prostředků do rozpočtu poskytovatele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2DD2B3" w14:textId="77777777"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8F36B" w14:textId="77777777" w:rsidR="006F2DB8" w:rsidRPr="00ED366F" w:rsidRDefault="006F2DB8" w:rsidP="002D2CC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9F3A45" w14:textId="77777777"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2B149B" w14:textId="77777777" w:rsidR="006F2DB8" w:rsidRDefault="006F2DB8" w:rsidP="006F2D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14:paraId="1CC278F8" w14:textId="77777777" w:rsidR="006F2DB8" w:rsidRPr="00EF7C11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nákladů a výdajů celého projektu,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 </w:t>
      </w:r>
    </w:p>
    <w:p w14:paraId="6BA782E8" w14:textId="77777777" w:rsidR="006F2DB8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 označených ve smyslu bodu </w:t>
      </w:r>
      <w:r>
        <w:rPr>
          <w:sz w:val="20"/>
          <w:szCs w:val="22"/>
        </w:rPr>
        <w:t>5</w:t>
      </w:r>
      <w:r w:rsidRPr="00EF7C11">
        <w:rPr>
          <w:sz w:val="20"/>
          <w:szCs w:val="22"/>
        </w:rPr>
        <w:t xml:space="preserve">. článku III. Smlouvy), </w:t>
      </w:r>
    </w:p>
    <w:p w14:paraId="1455DCB2" w14:textId="77777777" w:rsidR="006F2DB8" w:rsidRPr="00773FD1" w:rsidRDefault="006F2DB8" w:rsidP="006F2DB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14:paraId="3D00470C" w14:textId="77777777"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dne ………………                          </w:t>
      </w:r>
    </w:p>
    <w:p w14:paraId="4EB25B8B" w14:textId="77777777"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2B6EC893" w14:textId="77777777"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……………………………………………..  </w:t>
      </w:r>
    </w:p>
    <w:p w14:paraId="54118A84" w14:textId="77777777" w:rsidR="006F2DB8" w:rsidRDefault="006F2DB8" w:rsidP="006F2DB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podpis zástupce, razítko </w:t>
      </w:r>
    </w:p>
    <w:sectPr w:rsidR="006F2DB8" w:rsidSect="006F2DB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6489F" w14:textId="77777777" w:rsidR="00A04B4B" w:rsidRDefault="00A04B4B" w:rsidP="00180290">
      <w:r>
        <w:separator/>
      </w:r>
    </w:p>
  </w:endnote>
  <w:endnote w:type="continuationSeparator" w:id="0">
    <w:p w14:paraId="03A0244F" w14:textId="77777777" w:rsidR="00A04B4B" w:rsidRDefault="00A04B4B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2EF85" w14:textId="77777777" w:rsidR="00A04B4B" w:rsidRDefault="00A04B4B" w:rsidP="00180290">
      <w:r>
        <w:separator/>
      </w:r>
    </w:p>
  </w:footnote>
  <w:footnote w:type="continuationSeparator" w:id="0">
    <w:p w14:paraId="7859F19F" w14:textId="77777777" w:rsidR="00A04B4B" w:rsidRDefault="00A04B4B" w:rsidP="0018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8CB"/>
    <w:multiLevelType w:val="hybridMultilevel"/>
    <w:tmpl w:val="CE10EB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33950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91956">
    <w:abstractNumId w:val="3"/>
  </w:num>
  <w:num w:numId="2" w16cid:durableId="1882863695">
    <w:abstractNumId w:val="1"/>
  </w:num>
  <w:num w:numId="3" w16cid:durableId="1991789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09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2"/>
    <w:rsid w:val="000054BC"/>
    <w:rsid w:val="00012B26"/>
    <w:rsid w:val="0001520C"/>
    <w:rsid w:val="000E3C73"/>
    <w:rsid w:val="00103706"/>
    <w:rsid w:val="00111404"/>
    <w:rsid w:val="00132396"/>
    <w:rsid w:val="00180290"/>
    <w:rsid w:val="002107CA"/>
    <w:rsid w:val="0021132A"/>
    <w:rsid w:val="002F2C9B"/>
    <w:rsid w:val="003408D2"/>
    <w:rsid w:val="0035400C"/>
    <w:rsid w:val="003B1D3E"/>
    <w:rsid w:val="003F57C7"/>
    <w:rsid w:val="00405105"/>
    <w:rsid w:val="00407192"/>
    <w:rsid w:val="00414494"/>
    <w:rsid w:val="00490620"/>
    <w:rsid w:val="004B7997"/>
    <w:rsid w:val="005045DB"/>
    <w:rsid w:val="0053667E"/>
    <w:rsid w:val="005726AF"/>
    <w:rsid w:val="00592042"/>
    <w:rsid w:val="005F565E"/>
    <w:rsid w:val="00620C64"/>
    <w:rsid w:val="00645A4E"/>
    <w:rsid w:val="00654318"/>
    <w:rsid w:val="006A4933"/>
    <w:rsid w:val="006C65C5"/>
    <w:rsid w:val="006D6992"/>
    <w:rsid w:val="006F2DB8"/>
    <w:rsid w:val="00785152"/>
    <w:rsid w:val="007B22B1"/>
    <w:rsid w:val="007E7590"/>
    <w:rsid w:val="007F1F4D"/>
    <w:rsid w:val="00810D53"/>
    <w:rsid w:val="0083625B"/>
    <w:rsid w:val="0085313F"/>
    <w:rsid w:val="0086467A"/>
    <w:rsid w:val="008655F2"/>
    <w:rsid w:val="008B42D9"/>
    <w:rsid w:val="009052CE"/>
    <w:rsid w:val="00947182"/>
    <w:rsid w:val="009979FF"/>
    <w:rsid w:val="009C22DF"/>
    <w:rsid w:val="00A04B4B"/>
    <w:rsid w:val="00A20C63"/>
    <w:rsid w:val="00A25A2B"/>
    <w:rsid w:val="00A33551"/>
    <w:rsid w:val="00A65275"/>
    <w:rsid w:val="00A947C1"/>
    <w:rsid w:val="00B84E40"/>
    <w:rsid w:val="00B939AE"/>
    <w:rsid w:val="00BE52C6"/>
    <w:rsid w:val="00CE6ADE"/>
    <w:rsid w:val="00CF6DB0"/>
    <w:rsid w:val="00D01AD3"/>
    <w:rsid w:val="00D579BE"/>
    <w:rsid w:val="00DB6469"/>
    <w:rsid w:val="00DC75A0"/>
    <w:rsid w:val="00DE16DF"/>
    <w:rsid w:val="00E14C14"/>
    <w:rsid w:val="00E42B27"/>
    <w:rsid w:val="00EC661E"/>
    <w:rsid w:val="00ED366F"/>
    <w:rsid w:val="00F46DF8"/>
    <w:rsid w:val="00F8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F3DF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2D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locked/>
    <w:rsid w:val="008B42D9"/>
  </w:style>
  <w:style w:type="paragraph" w:styleId="Textkomente">
    <w:name w:val="annotation text"/>
    <w:aliases w:val="Text poznámky"/>
    <w:basedOn w:val="Normln"/>
    <w:link w:val="TextkomenteChar"/>
    <w:uiPriority w:val="99"/>
    <w:semiHidden/>
    <w:unhideWhenUsed/>
    <w:rsid w:val="008B42D9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8B42D9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42D9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42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8B42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400F5-680D-4AF6-A750-63F6B98B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Smrčková Gabriela</cp:lastModifiedBy>
  <cp:revision>2</cp:revision>
  <cp:lastPrinted>2022-11-01T09:47:00Z</cp:lastPrinted>
  <dcterms:created xsi:type="dcterms:W3CDTF">2024-12-10T07:22:00Z</dcterms:created>
  <dcterms:modified xsi:type="dcterms:W3CDTF">2024-12-10T07:22:00Z</dcterms:modified>
</cp:coreProperties>
</file>