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B96" w:rsidRDefault="00D90B96" w:rsidP="00D90B96">
      <w:pPr>
        <w:pStyle w:val="Nadpis1"/>
        <w:jc w:val="right"/>
        <w:rPr>
          <w:rFonts w:ascii="Times New Roman" w:hAnsi="Times New Roman"/>
          <w:b w:val="0"/>
          <w:sz w:val="24"/>
          <w:szCs w:val="18"/>
        </w:rPr>
      </w:pPr>
      <w:r>
        <w:rPr>
          <w:rFonts w:ascii="Times New Roman" w:hAnsi="Times New Roman"/>
          <w:b w:val="0"/>
          <w:sz w:val="24"/>
          <w:szCs w:val="18"/>
        </w:rPr>
        <w:t xml:space="preserve">Příloha č. </w:t>
      </w:r>
      <w:r w:rsidR="00891D75">
        <w:rPr>
          <w:rFonts w:ascii="Times New Roman" w:hAnsi="Times New Roman"/>
          <w:b w:val="0"/>
          <w:sz w:val="24"/>
          <w:szCs w:val="18"/>
        </w:rPr>
        <w:t>3</w:t>
      </w:r>
      <w:bookmarkStart w:id="0" w:name="_GoBack"/>
      <w:bookmarkEnd w:id="0"/>
    </w:p>
    <w:p w:rsidR="00D90B96" w:rsidRDefault="00D90B96" w:rsidP="00D90B96">
      <w:pPr>
        <w:pStyle w:val="Nadpis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Výpočet ukazatele dluhové služby</w:t>
      </w:r>
    </w:p>
    <w:p w:rsidR="00D90B96" w:rsidRDefault="00D90B96" w:rsidP="00D90B96">
      <w:pPr>
        <w:tabs>
          <w:tab w:val="left" w:pos="637"/>
          <w:tab w:val="left" w:pos="2764"/>
          <w:tab w:val="left" w:pos="4054"/>
          <w:tab w:val="left" w:pos="5344"/>
          <w:tab w:val="left" w:pos="6478"/>
        </w:tabs>
        <w:jc w:val="center"/>
        <w:rPr>
          <w:b/>
          <w:sz w:val="22"/>
        </w:rPr>
      </w:pPr>
    </w:p>
    <w:p w:rsidR="00D90B96" w:rsidRDefault="00D90B96" w:rsidP="00D90B96">
      <w:pPr>
        <w:tabs>
          <w:tab w:val="left" w:pos="637"/>
          <w:tab w:val="left" w:pos="2764"/>
          <w:tab w:val="left" w:pos="4054"/>
          <w:tab w:val="left" w:pos="5344"/>
          <w:tab w:val="left" w:pos="6478"/>
        </w:tabs>
        <w:jc w:val="center"/>
        <w:rPr>
          <w:sz w:val="24"/>
        </w:rPr>
      </w:pPr>
      <w:r>
        <w:rPr>
          <w:sz w:val="24"/>
        </w:rPr>
        <w:t>Příloha k žádosti o úhradu nákladů na odstranění ekologických škod</w:t>
      </w:r>
    </w:p>
    <w:p w:rsidR="00D90B96" w:rsidRDefault="00D90B96" w:rsidP="00D90B96">
      <w:pPr>
        <w:numPr>
          <w:ilvl w:val="12"/>
          <w:numId w:val="0"/>
        </w:numPr>
        <w:rPr>
          <w:b/>
          <w:sz w:val="24"/>
          <w:szCs w:val="22"/>
        </w:rPr>
      </w:pPr>
    </w:p>
    <w:p w:rsidR="00D90B96" w:rsidRDefault="00D90B96" w:rsidP="00D90B96">
      <w:pPr>
        <w:numPr>
          <w:ilvl w:val="12"/>
          <w:numId w:val="0"/>
        </w:numPr>
        <w:rPr>
          <w:b/>
          <w:i/>
          <w:sz w:val="24"/>
          <w:szCs w:val="22"/>
        </w:rPr>
      </w:pPr>
      <w:r>
        <w:rPr>
          <w:b/>
          <w:sz w:val="24"/>
          <w:szCs w:val="22"/>
        </w:rPr>
        <w:t>Dluhová služba</w:t>
      </w:r>
    </w:p>
    <w:p w:rsidR="00D90B96" w:rsidRDefault="00D90B96" w:rsidP="00D90B96">
      <w:pPr>
        <w:pStyle w:val="Zpat"/>
        <w:numPr>
          <w:ilvl w:val="12"/>
          <w:numId w:val="0"/>
        </w:numPr>
        <w:tabs>
          <w:tab w:val="clear" w:pos="4536"/>
          <w:tab w:val="clear" w:pos="9072"/>
        </w:tabs>
        <w:rPr>
          <w:szCs w:val="22"/>
        </w:rPr>
      </w:pPr>
    </w:p>
    <w:p w:rsidR="00D90B96" w:rsidRDefault="00D90B96" w:rsidP="00D90B96">
      <w:pPr>
        <w:numPr>
          <w:ilvl w:val="12"/>
          <w:numId w:val="0"/>
        </w:numPr>
        <w:rPr>
          <w:sz w:val="24"/>
          <w:szCs w:val="22"/>
        </w:rPr>
      </w:pPr>
      <w:r>
        <w:rPr>
          <w:sz w:val="24"/>
          <w:szCs w:val="22"/>
        </w:rPr>
        <w:t>Obsah dluhové služby se definuje takto:</w:t>
      </w:r>
    </w:p>
    <w:p w:rsidR="00D90B96" w:rsidRDefault="00D90B96" w:rsidP="00D90B96">
      <w:pPr>
        <w:numPr>
          <w:ilvl w:val="0"/>
          <w:numId w:val="37"/>
        </w:numPr>
        <w:tabs>
          <w:tab w:val="left" w:pos="624"/>
        </w:tabs>
        <w:rPr>
          <w:sz w:val="24"/>
          <w:szCs w:val="22"/>
        </w:rPr>
      </w:pPr>
      <w:r>
        <w:rPr>
          <w:sz w:val="24"/>
          <w:szCs w:val="22"/>
        </w:rPr>
        <w:t>zaplacené úroky (položka 5141 rozpočtové skladby),</w:t>
      </w:r>
    </w:p>
    <w:p w:rsidR="00D90B96" w:rsidRDefault="00D90B96" w:rsidP="00D90B96">
      <w:pPr>
        <w:numPr>
          <w:ilvl w:val="0"/>
          <w:numId w:val="37"/>
        </w:numPr>
        <w:tabs>
          <w:tab w:val="left" w:pos="624"/>
        </w:tabs>
        <w:rPr>
          <w:sz w:val="24"/>
          <w:szCs w:val="22"/>
        </w:rPr>
      </w:pPr>
      <w:r>
        <w:rPr>
          <w:sz w:val="24"/>
          <w:szCs w:val="22"/>
        </w:rPr>
        <w:t>uhrazené splátky vydaných dluhopisů (položky 8xx2 rozpočtové skladby),</w:t>
      </w:r>
    </w:p>
    <w:p w:rsidR="00D90B96" w:rsidRDefault="00D90B96" w:rsidP="00D90B96">
      <w:pPr>
        <w:numPr>
          <w:ilvl w:val="0"/>
          <w:numId w:val="37"/>
        </w:numPr>
        <w:tabs>
          <w:tab w:val="left" w:pos="624"/>
        </w:tabs>
        <w:rPr>
          <w:sz w:val="24"/>
          <w:szCs w:val="22"/>
        </w:rPr>
      </w:pPr>
      <w:r>
        <w:rPr>
          <w:sz w:val="24"/>
          <w:szCs w:val="22"/>
        </w:rPr>
        <w:t>splátky jistin (položky 8xx4 rozpočtové skladby),</w:t>
      </w:r>
    </w:p>
    <w:p w:rsidR="00D90B96" w:rsidRDefault="00D90B96" w:rsidP="00D90B96">
      <w:pPr>
        <w:numPr>
          <w:ilvl w:val="0"/>
          <w:numId w:val="37"/>
        </w:numPr>
        <w:tabs>
          <w:tab w:val="left" w:pos="624"/>
        </w:tabs>
        <w:rPr>
          <w:sz w:val="24"/>
          <w:szCs w:val="22"/>
        </w:rPr>
      </w:pPr>
      <w:r>
        <w:rPr>
          <w:sz w:val="24"/>
          <w:szCs w:val="22"/>
        </w:rPr>
        <w:t>splátky leasingu (položka 5178 rozpočtové skladby).</w:t>
      </w:r>
    </w:p>
    <w:p w:rsidR="00D90B96" w:rsidRDefault="00D90B96" w:rsidP="00D90B96">
      <w:pPr>
        <w:numPr>
          <w:ilvl w:val="12"/>
          <w:numId w:val="0"/>
        </w:numPr>
        <w:rPr>
          <w:sz w:val="24"/>
          <w:szCs w:val="22"/>
        </w:rPr>
      </w:pPr>
    </w:p>
    <w:p w:rsidR="00D90B96" w:rsidRDefault="00D90B96" w:rsidP="00D90B96">
      <w:pPr>
        <w:numPr>
          <w:ilvl w:val="12"/>
          <w:numId w:val="0"/>
        </w:numPr>
        <w:rPr>
          <w:b/>
          <w:sz w:val="24"/>
          <w:szCs w:val="22"/>
        </w:rPr>
      </w:pPr>
      <w:r>
        <w:rPr>
          <w:b/>
          <w:sz w:val="24"/>
          <w:szCs w:val="22"/>
        </w:rPr>
        <w:t>Dluhová základna</w:t>
      </w:r>
    </w:p>
    <w:p w:rsidR="00D90B96" w:rsidRDefault="00D90B96" w:rsidP="00D90B96">
      <w:pPr>
        <w:pStyle w:val="Zpat"/>
        <w:numPr>
          <w:ilvl w:val="12"/>
          <w:numId w:val="0"/>
        </w:numPr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ab/>
      </w:r>
    </w:p>
    <w:p w:rsidR="00D90B96" w:rsidRDefault="00D90B96" w:rsidP="00D90B96">
      <w:pPr>
        <w:pStyle w:val="Zpat"/>
        <w:numPr>
          <w:ilvl w:val="12"/>
          <w:numId w:val="0"/>
        </w:numPr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>Dluhová základna obsahuje:</w:t>
      </w:r>
      <w:r>
        <w:rPr>
          <w:szCs w:val="22"/>
        </w:rPr>
        <w:tab/>
      </w:r>
    </w:p>
    <w:p w:rsidR="00D90B96" w:rsidRDefault="00D90B96" w:rsidP="00D90B96">
      <w:pPr>
        <w:numPr>
          <w:ilvl w:val="0"/>
          <w:numId w:val="38"/>
        </w:numPr>
        <w:tabs>
          <w:tab w:val="left" w:pos="720"/>
        </w:tabs>
        <w:rPr>
          <w:sz w:val="24"/>
          <w:szCs w:val="22"/>
        </w:rPr>
      </w:pPr>
      <w:r>
        <w:rPr>
          <w:sz w:val="24"/>
          <w:szCs w:val="22"/>
        </w:rPr>
        <w:t>skutečně dosažené daňové příjmy v Tř. 1 a nedaňové příjmy v Tř. 2 za daný kalendářní rok, plus</w:t>
      </w:r>
    </w:p>
    <w:p w:rsidR="00D90B96" w:rsidRDefault="00D90B96" w:rsidP="00D90B96">
      <w:pPr>
        <w:numPr>
          <w:ilvl w:val="0"/>
          <w:numId w:val="38"/>
        </w:numPr>
        <w:tabs>
          <w:tab w:val="left" w:pos="720"/>
        </w:tabs>
        <w:rPr>
          <w:sz w:val="24"/>
          <w:szCs w:val="22"/>
        </w:rPr>
      </w:pPr>
      <w:r>
        <w:rPr>
          <w:sz w:val="24"/>
          <w:szCs w:val="22"/>
        </w:rPr>
        <w:t xml:space="preserve">dotace souhrnného finančního vztahu (položky 4112 a 4212 rozpočtové </w:t>
      </w:r>
      <w:proofErr w:type="gramStart"/>
      <w:r>
        <w:rPr>
          <w:sz w:val="24"/>
          <w:szCs w:val="22"/>
        </w:rPr>
        <w:t xml:space="preserve">skladby)   </w:t>
      </w:r>
      <w:proofErr w:type="gramEnd"/>
      <w:r>
        <w:rPr>
          <w:sz w:val="24"/>
          <w:szCs w:val="22"/>
        </w:rPr>
        <w:t xml:space="preserve">         (prostředky finančního vztahu státního rozpočtu k rozpočtům obcí a k rozpočtům krajů             podle přílohy zákona o státním rozpočtu na příslušný kalendářní rok).</w:t>
      </w:r>
    </w:p>
    <w:p w:rsidR="00D90B96" w:rsidRDefault="00D90B96" w:rsidP="00D90B96">
      <w:pPr>
        <w:pStyle w:val="Zkladntext21"/>
        <w:ind w:firstLine="0"/>
        <w:rPr>
          <w:b/>
          <w:szCs w:val="22"/>
        </w:rPr>
      </w:pPr>
    </w:p>
    <w:p w:rsidR="00D90B96" w:rsidRDefault="00D90B96" w:rsidP="00D90B96">
      <w:pPr>
        <w:rPr>
          <w:sz w:val="24"/>
          <w:szCs w:val="22"/>
        </w:rPr>
      </w:pPr>
      <w:r>
        <w:rPr>
          <w:sz w:val="24"/>
          <w:szCs w:val="22"/>
        </w:rPr>
        <w:t xml:space="preserve">Dluhová služba se poměřuje ke skutečnému objemu dluhové základny za uplynulý kalendářní rok. </w:t>
      </w:r>
    </w:p>
    <w:p w:rsidR="00D90B96" w:rsidRDefault="00D90B96" w:rsidP="00D90B96">
      <w:pPr>
        <w:tabs>
          <w:tab w:val="left" w:pos="637"/>
          <w:tab w:val="left" w:pos="2764"/>
          <w:tab w:val="left" w:pos="4054"/>
          <w:tab w:val="left" w:pos="5344"/>
          <w:tab w:val="left" w:pos="6478"/>
        </w:tabs>
        <w:rPr>
          <w:sz w:val="24"/>
          <w:szCs w:val="22"/>
        </w:rPr>
      </w:pPr>
    </w:p>
    <w:p w:rsidR="00D90B96" w:rsidRDefault="00D90B96" w:rsidP="00D90B96">
      <w:pPr>
        <w:rPr>
          <w:sz w:val="24"/>
          <w:szCs w:val="22"/>
        </w:rPr>
      </w:pPr>
      <w:r>
        <w:rPr>
          <w:sz w:val="24"/>
          <w:szCs w:val="22"/>
        </w:rPr>
        <w:t>Název a sídlo vykazující jednotky: .........................…….....................................………………</w:t>
      </w:r>
    </w:p>
    <w:p w:rsidR="00D90B96" w:rsidRDefault="00D90B96" w:rsidP="00D90B96">
      <w:pPr>
        <w:rPr>
          <w:sz w:val="24"/>
          <w:szCs w:val="22"/>
        </w:rPr>
      </w:pPr>
    </w:p>
    <w:p w:rsidR="00D90B96" w:rsidRDefault="00D90B96" w:rsidP="00D90B96">
      <w:pPr>
        <w:rPr>
          <w:sz w:val="24"/>
          <w:szCs w:val="22"/>
        </w:rPr>
      </w:pPr>
      <w:r>
        <w:rPr>
          <w:sz w:val="24"/>
          <w:szCs w:val="22"/>
        </w:rPr>
        <w:t>IČO:</w:t>
      </w:r>
    </w:p>
    <w:p w:rsidR="00D90B96" w:rsidRDefault="00D90B96" w:rsidP="00D90B96">
      <w:pPr>
        <w:rPr>
          <w:sz w:val="24"/>
        </w:rPr>
      </w:pPr>
    </w:p>
    <w:p w:rsidR="00D90B96" w:rsidRDefault="00D90B96" w:rsidP="00D90B96">
      <w:pPr>
        <w:tabs>
          <w:tab w:val="left" w:pos="637"/>
          <w:tab w:val="left" w:pos="2764"/>
          <w:tab w:val="left" w:pos="4054"/>
          <w:tab w:val="left" w:pos="5344"/>
          <w:tab w:val="left" w:pos="6478"/>
        </w:tabs>
        <w:rPr>
          <w:sz w:val="24"/>
        </w:rPr>
      </w:pPr>
      <w:r>
        <w:rPr>
          <w:sz w:val="24"/>
        </w:rPr>
        <w:t xml:space="preserve">Ukazatelé roku: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tis. Kč</w:t>
      </w:r>
    </w:p>
    <w:tbl>
      <w:tblPr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791"/>
        <w:gridCol w:w="2340"/>
        <w:gridCol w:w="2160"/>
      </w:tblGrid>
      <w:tr w:rsidR="00D90B96" w:rsidTr="00A422AF"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Číslo řádku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</w:rPr>
            </w:pPr>
          </w:p>
          <w:p w:rsidR="00D90B96" w:rsidRDefault="00D90B96" w:rsidP="00A422AF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Název položky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Odkaz na rozpočtovou </w:t>
            </w:r>
          </w:p>
          <w:p w:rsidR="00D90B96" w:rsidRDefault="00D90B96" w:rsidP="00A422AF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skladbu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Stav k  31. 12. ….</w:t>
            </w:r>
          </w:p>
        </w:tc>
      </w:tr>
      <w:tr w:rsidR="00D90B96" w:rsidTr="00A422A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daňové příjmy (po konsolidaci)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třída 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</w:p>
        </w:tc>
      </w:tr>
      <w:tr w:rsidR="00D90B96" w:rsidTr="00A422A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nedaňové příjmy (po konsolidaci)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třída 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</w:p>
        </w:tc>
      </w:tr>
      <w:tr w:rsidR="00D90B96" w:rsidTr="00A422A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přijaté dotace – finanční vztah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položka 4112 + 4212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</w:p>
        </w:tc>
      </w:tr>
      <w:tr w:rsidR="00D90B96" w:rsidTr="00A422A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dluhová základna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ř. 1 + ř. 2 + ř. 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</w:p>
        </w:tc>
      </w:tr>
      <w:tr w:rsidR="00D90B96" w:rsidTr="00A422A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Úroky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položka 5141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</w:p>
        </w:tc>
      </w:tr>
      <w:tr w:rsidR="00D90B96" w:rsidTr="00A422A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splátky jistin a dluhopisů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položky  8xx2 a 8xx4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</w:p>
        </w:tc>
      </w:tr>
      <w:tr w:rsidR="00D90B96" w:rsidTr="00A422A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splátky leasingu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položka 5178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</w:p>
        </w:tc>
      </w:tr>
      <w:tr w:rsidR="00D90B96" w:rsidTr="00A422A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dluhová služba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ř. 5 + ř. 6 + ř. 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right"/>
              <w:rPr>
                <w:sz w:val="24"/>
                <w:szCs w:val="22"/>
              </w:rPr>
            </w:pPr>
          </w:p>
        </w:tc>
      </w:tr>
      <w:tr w:rsidR="00D90B96" w:rsidTr="00A422A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caps/>
                <w:sz w:val="24"/>
                <w:szCs w:val="22"/>
              </w:rPr>
              <w:t>ukazatel dluhové služby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ř. 8 děleno ř. 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0B96" w:rsidRDefault="00D90B96" w:rsidP="00A422AF">
            <w:pPr>
              <w:spacing w:before="60" w:after="60"/>
              <w:jc w:val="right"/>
              <w:rPr>
                <w:sz w:val="24"/>
                <w:szCs w:val="22"/>
              </w:rPr>
            </w:pPr>
          </w:p>
        </w:tc>
      </w:tr>
    </w:tbl>
    <w:p w:rsidR="00D90B96" w:rsidRDefault="00D90B96" w:rsidP="00D90B96">
      <w:pPr>
        <w:tabs>
          <w:tab w:val="left" w:pos="0"/>
          <w:tab w:val="left" w:pos="2764"/>
          <w:tab w:val="left" w:pos="4054"/>
          <w:tab w:val="left" w:pos="5344"/>
          <w:tab w:val="left" w:pos="6478"/>
        </w:tabs>
        <w:rPr>
          <w:sz w:val="24"/>
        </w:rPr>
      </w:pPr>
    </w:p>
    <w:p w:rsidR="00D90B96" w:rsidRDefault="00D90B96" w:rsidP="00D90B96">
      <w:pPr>
        <w:tabs>
          <w:tab w:val="left" w:pos="637"/>
          <w:tab w:val="left" w:pos="2764"/>
          <w:tab w:val="left" w:pos="4054"/>
          <w:tab w:val="left" w:pos="5344"/>
          <w:tab w:val="left" w:pos="6478"/>
        </w:tabs>
        <w:rPr>
          <w:sz w:val="24"/>
        </w:rPr>
      </w:pPr>
      <w:r>
        <w:rPr>
          <w:sz w:val="24"/>
        </w:rPr>
        <w:t>Zjištění, že žadatel uvedl do tohoto dotazníku nesprávné údaje, je důvodem k vyloučení žádosti z jednání meziresortní komise. Změny údajů dodatečně zjištěné žadatelem musí být neprodleně oznámeny.</w:t>
      </w:r>
    </w:p>
    <w:p w:rsidR="00D90B96" w:rsidRDefault="00D90B96" w:rsidP="00D90B96">
      <w:pPr>
        <w:tabs>
          <w:tab w:val="left" w:pos="637"/>
          <w:tab w:val="left" w:pos="2764"/>
          <w:tab w:val="left" w:pos="4054"/>
          <w:tab w:val="left" w:pos="5344"/>
          <w:tab w:val="left" w:pos="6478"/>
        </w:tabs>
        <w:rPr>
          <w:sz w:val="24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D90B96" w:rsidTr="00A422AF">
        <w:tc>
          <w:tcPr>
            <w:tcW w:w="3756" w:type="dxa"/>
          </w:tcPr>
          <w:p w:rsidR="00D90B96" w:rsidRDefault="00D90B96" w:rsidP="00A422AF">
            <w:pPr>
              <w:tabs>
                <w:tab w:val="left" w:pos="637"/>
                <w:tab w:val="left" w:pos="2764"/>
                <w:tab w:val="left" w:pos="4054"/>
                <w:tab w:val="left" w:pos="5344"/>
                <w:tab w:val="left" w:pos="6478"/>
              </w:tabs>
              <w:rPr>
                <w:sz w:val="24"/>
              </w:rPr>
            </w:pPr>
            <w:r>
              <w:rPr>
                <w:sz w:val="24"/>
              </w:rPr>
              <w:t>Sestavil:</w:t>
            </w:r>
          </w:p>
          <w:p w:rsidR="00D90B96" w:rsidRDefault="00D90B96" w:rsidP="00A422AF">
            <w:pPr>
              <w:tabs>
                <w:tab w:val="left" w:pos="637"/>
                <w:tab w:val="left" w:pos="2764"/>
                <w:tab w:val="left" w:pos="4054"/>
                <w:tab w:val="left" w:pos="5344"/>
                <w:tab w:val="left" w:pos="6478"/>
              </w:tabs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56" w:type="dxa"/>
          </w:tcPr>
          <w:p w:rsidR="00D90B96" w:rsidRDefault="00D90B96" w:rsidP="00A422AF">
            <w:pPr>
              <w:tabs>
                <w:tab w:val="left" w:pos="637"/>
                <w:tab w:val="left" w:pos="2764"/>
                <w:tab w:val="left" w:pos="4054"/>
                <w:tab w:val="left" w:pos="5344"/>
                <w:tab w:val="left" w:pos="6478"/>
              </w:tabs>
              <w:rPr>
                <w:sz w:val="24"/>
              </w:rPr>
            </w:pPr>
            <w:r>
              <w:rPr>
                <w:sz w:val="24"/>
              </w:rPr>
              <w:t>Schválil:</w:t>
            </w:r>
          </w:p>
          <w:p w:rsidR="00D90B96" w:rsidRDefault="00D90B96" w:rsidP="00A422AF">
            <w:pPr>
              <w:tabs>
                <w:tab w:val="left" w:pos="861"/>
                <w:tab w:val="left" w:pos="2991"/>
                <w:tab w:val="left" w:pos="4054"/>
                <w:tab w:val="left" w:pos="5344"/>
                <w:tab w:val="left" w:pos="6478"/>
              </w:tabs>
              <w:rPr>
                <w:sz w:val="24"/>
              </w:rPr>
            </w:pPr>
            <w:r>
              <w:rPr>
                <w:sz w:val="24"/>
              </w:rPr>
              <w:t xml:space="preserve">Telefon:                                 </w:t>
            </w:r>
          </w:p>
          <w:p w:rsidR="00D90B96" w:rsidRDefault="00D90B96" w:rsidP="00A422AF">
            <w:pPr>
              <w:tabs>
                <w:tab w:val="left" w:pos="861"/>
                <w:tab w:val="left" w:pos="2991"/>
                <w:tab w:val="left" w:pos="4054"/>
                <w:tab w:val="left" w:pos="5344"/>
                <w:tab w:val="left" w:pos="6478"/>
              </w:tabs>
              <w:rPr>
                <w:sz w:val="24"/>
              </w:rPr>
            </w:pPr>
          </w:p>
          <w:p w:rsidR="00D90B96" w:rsidRDefault="00D90B96" w:rsidP="00A422AF">
            <w:pPr>
              <w:tabs>
                <w:tab w:val="left" w:pos="861"/>
                <w:tab w:val="left" w:pos="2991"/>
                <w:tab w:val="left" w:pos="4054"/>
                <w:tab w:val="left" w:pos="5344"/>
                <w:tab w:val="left" w:pos="6478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Podpis:</w:t>
            </w:r>
          </w:p>
        </w:tc>
      </w:tr>
    </w:tbl>
    <w:p w:rsidR="00D90B96" w:rsidRDefault="00D90B96" w:rsidP="00D90B96">
      <w:pPr>
        <w:rPr>
          <w:sz w:val="24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D90B96" w:rsidRDefault="00D90B96" w:rsidP="00D90B96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</w:p>
    <w:p w:rsidR="00713948" w:rsidRPr="00605759" w:rsidRDefault="00713948" w:rsidP="00605759"/>
    <w:sectPr w:rsidR="00713948" w:rsidRPr="00605759"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C2A01A20"/>
    <w:lvl w:ilvl="0">
      <w:numFmt w:val="decimal"/>
      <w:lvlText w:val="*"/>
      <w:lvlJc w:val="left"/>
    </w:lvl>
  </w:abstractNum>
  <w:abstractNum w:abstractNumId="6" w15:restartNumberingAfterBreak="0">
    <w:nsid w:val="008C23B5"/>
    <w:multiLevelType w:val="multilevel"/>
    <w:tmpl w:val="E8A48D7C"/>
    <w:numStyleLink w:val="VariantaA-sla"/>
  </w:abstractNum>
  <w:abstractNum w:abstractNumId="7" w15:restartNumberingAfterBreak="0">
    <w:nsid w:val="02E83A8B"/>
    <w:multiLevelType w:val="multilevel"/>
    <w:tmpl w:val="E8BAE50A"/>
    <w:numStyleLink w:val="VariantaA-odrky"/>
  </w:abstractNum>
  <w:abstractNum w:abstractNumId="8" w15:restartNumberingAfterBreak="0">
    <w:nsid w:val="0402680D"/>
    <w:multiLevelType w:val="multilevel"/>
    <w:tmpl w:val="E8BAE50A"/>
    <w:numStyleLink w:val="VariantaA-odrky"/>
  </w:abstractNum>
  <w:abstractNum w:abstractNumId="9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0" w15:restartNumberingAfterBreak="0">
    <w:nsid w:val="0479347F"/>
    <w:multiLevelType w:val="multilevel"/>
    <w:tmpl w:val="3320A8B2"/>
    <w:numStyleLink w:val="VariantaB-odrky"/>
  </w:abstractNum>
  <w:abstractNum w:abstractNumId="11" w15:restartNumberingAfterBreak="0">
    <w:nsid w:val="04D643EE"/>
    <w:multiLevelType w:val="multilevel"/>
    <w:tmpl w:val="E8A48D7C"/>
    <w:numStyleLink w:val="VariantaA-sla"/>
  </w:abstractNum>
  <w:abstractNum w:abstractNumId="12" w15:restartNumberingAfterBreak="0">
    <w:nsid w:val="0BDD4BBA"/>
    <w:multiLevelType w:val="multilevel"/>
    <w:tmpl w:val="E8BAE50A"/>
    <w:numStyleLink w:val="VariantaA-odrky"/>
  </w:abstractNum>
  <w:abstractNum w:abstractNumId="13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30316F8"/>
    <w:multiLevelType w:val="multilevel"/>
    <w:tmpl w:val="3320A8B2"/>
    <w:numStyleLink w:val="VariantaB-odrky"/>
  </w:abstractNum>
  <w:abstractNum w:abstractNumId="15" w15:restartNumberingAfterBreak="0">
    <w:nsid w:val="13FB2F1F"/>
    <w:multiLevelType w:val="multilevel"/>
    <w:tmpl w:val="E8BAE50A"/>
    <w:numStyleLink w:val="VariantaA-odrky"/>
  </w:abstractNum>
  <w:abstractNum w:abstractNumId="16" w15:restartNumberingAfterBreak="0">
    <w:nsid w:val="15587B24"/>
    <w:multiLevelType w:val="multilevel"/>
    <w:tmpl w:val="E8BAE50A"/>
    <w:numStyleLink w:val="VariantaA-odrky"/>
  </w:abstractNum>
  <w:abstractNum w:abstractNumId="17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8" w15:restartNumberingAfterBreak="0">
    <w:nsid w:val="191872DA"/>
    <w:multiLevelType w:val="multilevel"/>
    <w:tmpl w:val="E8A48D7C"/>
    <w:numStyleLink w:val="VariantaA-sla"/>
  </w:abstractNum>
  <w:abstractNum w:abstractNumId="19" w15:restartNumberingAfterBreak="0">
    <w:nsid w:val="19987FCF"/>
    <w:multiLevelType w:val="multilevel"/>
    <w:tmpl w:val="0D8ABE32"/>
    <w:numStyleLink w:val="VariantaB-sla"/>
  </w:abstractNum>
  <w:abstractNum w:abstractNumId="20" w15:restartNumberingAfterBreak="0">
    <w:nsid w:val="1D3068A6"/>
    <w:multiLevelType w:val="multilevel"/>
    <w:tmpl w:val="3320A8B2"/>
    <w:numStyleLink w:val="VariantaB-odrky"/>
  </w:abstractNum>
  <w:abstractNum w:abstractNumId="21" w15:restartNumberingAfterBreak="0">
    <w:nsid w:val="1D464EC2"/>
    <w:multiLevelType w:val="multilevel"/>
    <w:tmpl w:val="E8BAE50A"/>
    <w:numStyleLink w:val="VariantaA-odrky"/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4A306389"/>
    <w:multiLevelType w:val="multilevel"/>
    <w:tmpl w:val="E8BAE50A"/>
    <w:numStyleLink w:val="VariantaA-odrky"/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90926"/>
    <w:multiLevelType w:val="multilevel"/>
    <w:tmpl w:val="E8BAE50A"/>
    <w:numStyleLink w:val="VariantaA-odrky"/>
  </w:abstractNum>
  <w:abstractNum w:abstractNumId="31" w15:restartNumberingAfterBreak="0">
    <w:nsid w:val="533902EA"/>
    <w:multiLevelType w:val="multilevel"/>
    <w:tmpl w:val="E8BAE50A"/>
    <w:numStyleLink w:val="VariantaA-odrky"/>
  </w:abstractNum>
  <w:abstractNum w:abstractNumId="32" w15:restartNumberingAfterBreak="0">
    <w:nsid w:val="571C11E2"/>
    <w:multiLevelType w:val="multilevel"/>
    <w:tmpl w:val="E8A48D7C"/>
    <w:numStyleLink w:val="VariantaA-sla"/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num w:numId="1">
    <w:abstractNumId w:val="17"/>
  </w:num>
  <w:num w:numId="2">
    <w:abstractNumId w:val="33"/>
  </w:num>
  <w:num w:numId="3">
    <w:abstractNumId w:val="20"/>
  </w:num>
  <w:num w:numId="4">
    <w:abstractNumId w:val="15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9"/>
  </w:num>
  <w:num w:numId="7">
    <w:abstractNumId w:val="8"/>
  </w:num>
  <w:num w:numId="8">
    <w:abstractNumId w:val="32"/>
  </w:num>
  <w:num w:numId="9">
    <w:abstractNumId w:val="6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4"/>
  </w:num>
  <w:num w:numId="15">
    <w:abstractNumId w:val="3"/>
  </w:num>
  <w:num w:numId="16">
    <w:abstractNumId w:val="29"/>
  </w:num>
  <w:num w:numId="17">
    <w:abstractNumId w:val="21"/>
  </w:num>
  <w:num w:numId="18">
    <w:abstractNumId w:val="7"/>
  </w:num>
  <w:num w:numId="19">
    <w:abstractNumId w:val="13"/>
  </w:num>
  <w:num w:numId="20">
    <w:abstractNumId w:val="9"/>
  </w:num>
  <w:num w:numId="21">
    <w:abstractNumId w:val="27"/>
  </w:num>
  <w:num w:numId="22">
    <w:abstractNumId w:val="11"/>
  </w:num>
  <w:num w:numId="23">
    <w:abstractNumId w:val="22"/>
  </w:num>
  <w:num w:numId="24">
    <w:abstractNumId w:val="12"/>
  </w:num>
  <w:num w:numId="25">
    <w:abstractNumId w:val="16"/>
  </w:num>
  <w:num w:numId="26">
    <w:abstractNumId w:val="28"/>
  </w:num>
  <w:num w:numId="27">
    <w:abstractNumId w:val="26"/>
  </w:num>
  <w:num w:numId="28">
    <w:abstractNumId w:val="25"/>
  </w:num>
  <w:num w:numId="29">
    <w:abstractNumId w:val="19"/>
  </w:num>
  <w:num w:numId="30">
    <w:abstractNumId w:val="30"/>
  </w:num>
  <w:num w:numId="31">
    <w:abstractNumId w:val="34"/>
  </w:num>
  <w:num w:numId="32">
    <w:abstractNumId w:val="23"/>
  </w:num>
  <w:num w:numId="33">
    <w:abstractNumId w:val="18"/>
  </w:num>
  <w:num w:numId="34">
    <w:abstractNumId w:val="10"/>
  </w:num>
  <w:num w:numId="35">
    <w:abstractNumId w:val="24"/>
  </w:num>
  <w:num w:numId="36">
    <w:abstractNumId w:val="14"/>
  </w:num>
  <w:num w:numId="37">
    <w:abstractNumId w:val="5"/>
    <w:lvlOverride w:ilvl="0">
      <w:lvl w:ilvl="0">
        <w:start w:val="1"/>
        <w:numFmt w:val="bullet"/>
        <w:lvlText w:val=""/>
        <w:legacy w:legacy="1" w:legacySpace="120" w:legacyIndent="454"/>
        <w:lvlJc w:val="left"/>
        <w:pPr>
          <w:ind w:left="624" w:hanging="454"/>
        </w:pPr>
        <w:rPr>
          <w:rFonts w:ascii="Wingdings" w:hAnsi="Wingdings" w:hint="default"/>
        </w:rPr>
      </w:lvl>
    </w:lvlOverride>
  </w:num>
  <w:num w:numId="38">
    <w:abstractNumId w:val="5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96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C2560"/>
    <w:rsid w:val="005F7585"/>
    <w:rsid w:val="00605759"/>
    <w:rsid w:val="00650C6C"/>
    <w:rsid w:val="00652FE6"/>
    <w:rsid w:val="00667898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1D75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569F"/>
    <w:rsid w:val="00D20B1E"/>
    <w:rsid w:val="00D22462"/>
    <w:rsid w:val="00D230AC"/>
    <w:rsid w:val="00D32489"/>
    <w:rsid w:val="00D3349E"/>
    <w:rsid w:val="00D73CB8"/>
    <w:rsid w:val="00D90B96"/>
    <w:rsid w:val="00DA7591"/>
    <w:rsid w:val="00E32798"/>
    <w:rsid w:val="00E51C91"/>
    <w:rsid w:val="00E667C1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BEF9"/>
  <w15:chartTrackingRefBased/>
  <w15:docId w15:val="{CDC56D90-51D7-4E61-8775-4C4F7491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0B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semiHidden/>
    <w:rsid w:val="00D90B96"/>
    <w:pPr>
      <w:tabs>
        <w:tab w:val="center" w:pos="4536"/>
        <w:tab w:val="right" w:pos="9072"/>
      </w:tabs>
      <w:overflowPunct/>
      <w:autoSpaceDE/>
      <w:autoSpaceDN/>
      <w:adjustRightInd/>
      <w:spacing w:before="120"/>
      <w:ind w:firstLine="709"/>
      <w:jc w:val="both"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D90B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D90B96"/>
    <w:pPr>
      <w:tabs>
        <w:tab w:val="center" w:pos="4536"/>
        <w:tab w:val="right" w:pos="9072"/>
      </w:tabs>
      <w:overflowPunct/>
      <w:autoSpaceDE/>
      <w:autoSpaceDN/>
      <w:adjustRightInd/>
      <w:spacing w:before="120"/>
      <w:ind w:firstLine="709"/>
      <w:jc w:val="both"/>
      <w:textAlignment w:val="auto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semiHidden/>
    <w:rsid w:val="00D90B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D90B96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6620-EB4F-4358-AFC5-D7A9E368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98E23850.dotm</Template>
  <TotalTime>0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Šanda Vladimír</dc:creator>
  <cp:keywords/>
  <dc:description/>
  <cp:lastModifiedBy>Šanda Vladimír</cp:lastModifiedBy>
  <cp:revision>2</cp:revision>
  <cp:lastPrinted>2016-06-24T18:48:00Z</cp:lastPrinted>
  <dcterms:created xsi:type="dcterms:W3CDTF">2021-05-04T06:18:00Z</dcterms:created>
  <dcterms:modified xsi:type="dcterms:W3CDTF">2021-05-04T06:18:00Z</dcterms:modified>
</cp:coreProperties>
</file>