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A84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86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87" w14:textId="77777777" w:rsidR="00397714" w:rsidRPr="005469A7" w:rsidRDefault="00397714" w:rsidP="00397714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397714" w:rsidRPr="005469A7" w14:paraId="62D2DA89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88" w14:textId="77777777" w:rsidR="00397714" w:rsidRPr="005469A7" w:rsidRDefault="00397714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397714" w:rsidRPr="005469A7" w14:paraId="62D2DA8C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A" w14:textId="77777777" w:rsidR="00397714" w:rsidRPr="005469A7" w:rsidRDefault="00397714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B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8F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D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E" w14:textId="77777777" w:rsidR="00397714" w:rsidRPr="005469A7" w:rsidRDefault="00397714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90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91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93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94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96" w14:textId="77777777" w:rsidR="00397714" w:rsidRPr="005469A7" w:rsidRDefault="00397714" w:rsidP="00397714">
      <w:pPr>
        <w:rPr>
          <w:rFonts w:ascii="Poppins Light" w:hAnsi="Poppins Light" w:cs="Poppins Light"/>
          <w:sz w:val="22"/>
          <w:szCs w:val="22"/>
        </w:rPr>
      </w:pPr>
    </w:p>
    <w:p w14:paraId="62D2DA97" w14:textId="77777777" w:rsidR="00397714" w:rsidRPr="005469A7" w:rsidRDefault="00397714" w:rsidP="00397714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98" w14:textId="0973E569" w:rsidR="00397714" w:rsidRPr="005469A7" w:rsidRDefault="00397714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AA2191" w:rsidRPr="00AA2191">
        <w:rPr>
          <w:rFonts w:ascii="Poppins Light" w:hAnsi="Poppins Light" w:cs="Poppins Light"/>
          <w:b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99" w14:textId="77777777" w:rsidR="00B300B3" w:rsidRPr="005469A7" w:rsidRDefault="00B300B3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9A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B" w14:textId="77777777" w:rsidR="00397714" w:rsidRPr="005469A7" w:rsidRDefault="00397714" w:rsidP="00397714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9C" w14:textId="77777777" w:rsidR="00397714" w:rsidRPr="005469A7" w:rsidRDefault="00397714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9D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E" w14:textId="03F76988" w:rsidR="00B300B3" w:rsidRPr="005469A7" w:rsidRDefault="00B300B3" w:rsidP="00B300B3">
      <w:pPr>
        <w:autoSpaceDE/>
        <w:autoSpaceDN/>
        <w:spacing w:line="360" w:lineRule="auto"/>
        <w:jc w:val="both"/>
        <w:rPr>
          <w:rFonts w:ascii="Poppins Light" w:eastAsia="Calibri" w:hAnsi="Poppins Light" w:cs="Poppins Light"/>
          <w:sz w:val="22"/>
          <w:szCs w:val="22"/>
          <w:lang w:eastAsia="en-US"/>
        </w:rPr>
      </w:pP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je plátcem DPH. U poří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zených vstupů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projektu v dotačním programu 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„</w:t>
      </w:r>
      <w:r w:rsidR="00AA2191" w:rsidRPr="00AA2191">
        <w:rPr>
          <w:rFonts w:ascii="Poppins Light" w:eastAsia="Calibri" w:hAnsi="Poppins Light" w:cs="Poppins Light"/>
          <w:b/>
          <w:sz w:val="22"/>
          <w:szCs w:val="22"/>
          <w:lang w:eastAsia="en-US"/>
        </w:rPr>
        <w:t>Podpora dostupnosti primární péče v Ústeckém kraji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“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nemůže uplatnit nárok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na odpočet DPH, protože tyto vstupy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nejsou použity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. Tyto pořízené vstupy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projektu zůstávají DPH zatíženy, tj. nebyl ani nebude nárok na odpočet DPH u</w:t>
      </w:r>
      <w:r w:rsidR="007303E6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 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těchto vstupů uplatněn v daňovém přiznání k DPH. </w:t>
      </w:r>
    </w:p>
    <w:p w14:paraId="6B763695" w14:textId="1EFAB0BF" w:rsidR="005469A7" w:rsidRPr="005469A7" w:rsidRDefault="005469A7" w:rsidP="341EAB23">
      <w:pPr>
        <w:ind w:left="432"/>
        <w:jc w:val="center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62D2DAAD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E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B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2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3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AB4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B5" w14:textId="77777777" w:rsidR="00B300B3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203DCCD4" w14:textId="7DE79DB4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399A078A" w14:textId="77777777" w:rsidR="007E6F52" w:rsidRPr="005469A7" w:rsidRDefault="007E6F5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6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B8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color w:val="FF0000"/>
          <w:sz w:val="20"/>
          <w:szCs w:val="20"/>
        </w:rPr>
      </w:pPr>
    </w:p>
    <w:p w14:paraId="62D2DAB9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8C362D" w:rsidRPr="005469A7" w14:paraId="62D2DABB" w14:textId="77777777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BA" w14:textId="77777777" w:rsidR="008C362D" w:rsidRPr="005469A7" w:rsidRDefault="008C362D" w:rsidP="001F5D0F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8C362D" w:rsidRPr="005469A7" w14:paraId="62D2DABE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C" w14:textId="77777777" w:rsidR="008C362D" w:rsidRPr="005469A7" w:rsidRDefault="00B9351C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</w:t>
            </w:r>
            <w:r w:rsidR="008C362D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říjmení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BD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1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F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0" w14:textId="77777777" w:rsidR="008C362D" w:rsidRPr="005469A7" w:rsidRDefault="008C362D" w:rsidP="001F5D0F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4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C2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3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7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C5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C6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</w:tbl>
    <w:p w14:paraId="62D2DAC8" w14:textId="77777777" w:rsidR="008C362D" w:rsidRPr="005469A7" w:rsidRDefault="008C362D" w:rsidP="008C362D">
      <w:pPr>
        <w:rPr>
          <w:rFonts w:ascii="Poppins Light" w:hAnsi="Poppins Light" w:cs="Poppins Light"/>
          <w:sz w:val="22"/>
          <w:szCs w:val="22"/>
        </w:rPr>
      </w:pPr>
    </w:p>
    <w:p w14:paraId="62D2DAC9" w14:textId="77777777" w:rsidR="008C362D" w:rsidRPr="005469A7" w:rsidRDefault="008C362D" w:rsidP="008C362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CA" w14:textId="69FDC77B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7E6F52" w:rsidRPr="007E6F52">
        <w:rPr>
          <w:rFonts w:ascii="Poppins Light" w:hAnsi="Poppins Light" w:cs="Poppins Light"/>
          <w:b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CB" w14:textId="77777777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CC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p w14:paraId="62D2DACD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CE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ACF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D0" w14:textId="5D95F82A" w:rsidR="008C362D" w:rsidRPr="005469A7" w:rsidRDefault="008C362D" w:rsidP="008C362D">
      <w:pPr>
        <w:spacing w:line="360" w:lineRule="auto"/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je plátcem DPH. U poří</w:t>
      </w:r>
      <w:r w:rsidR="00981EB8"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zených vstupů v rámci realizace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projektu v dotačním programu 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„</w:t>
      </w:r>
      <w:r w:rsidR="007E6F52" w:rsidRPr="007E6F52">
        <w:rPr>
          <w:rFonts w:ascii="Poppins Light" w:hAnsi="Poppins Light" w:cs="Poppins Light"/>
          <w:b/>
          <w:bCs/>
          <w:color w:val="000000"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neuplatní nárok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na odpočet DPH,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přestože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tyto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vstupy jsou použity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. Tyto pořízené vstupy v rámci realizace projektu zůstávají DPH zatíženy, tj. nebyl ani nebude nárok na odpočet DPH u těchto vstupů uplatněn v daňovém přiznání k DPH. </w:t>
      </w:r>
    </w:p>
    <w:p w14:paraId="62D2DAD1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7FCA2C8E" w14:textId="53199BF4" w:rsidR="005469A7" w:rsidRDefault="005469A7" w:rsidP="341EAB23">
      <w:pPr>
        <w:adjustRightInd w:val="0"/>
        <w:rPr>
          <w:rFonts w:ascii="Poppins Light" w:hAnsi="Poppins Light" w:cs="Poppins Light"/>
        </w:rPr>
      </w:pPr>
    </w:p>
    <w:p w14:paraId="7A8980E1" w14:textId="77777777" w:rsid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0" w14:textId="082242F5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E1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2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6" w14:textId="19685EE0" w:rsidR="008C362D" w:rsidRP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8C362D" w:rsidRPr="005469A7">
        <w:rPr>
          <w:rFonts w:ascii="Poppins Light" w:hAnsi="Poppins Light" w:cs="Poppins Light"/>
          <w:sz w:val="20"/>
          <w:szCs w:val="20"/>
        </w:rPr>
        <w:t>…………………..………………………</w:t>
      </w:r>
    </w:p>
    <w:p w14:paraId="62D2DAE7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B094B1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BF1A5DD" w14:textId="4ADAAC1B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420971C2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794A09B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0002E6F7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0A633447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F97433" w:rsidRPr="005469A7" w14:paraId="193F9709" w14:textId="77777777" w:rsidTr="00DD0A19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93128" w14:textId="77777777" w:rsidR="00F97433" w:rsidRPr="005469A7" w:rsidRDefault="00F97433" w:rsidP="00DD0A19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F97433" w:rsidRPr="005469A7" w14:paraId="59F56C6A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E3E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1C2A7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689F4461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0024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B328E" w14:textId="77777777" w:rsidR="00F97433" w:rsidRPr="005469A7" w:rsidRDefault="00F97433" w:rsidP="00DD0A19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F97433" w:rsidRPr="005469A7" w14:paraId="650869AB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326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E5CBB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07393B28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AA927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80374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</w:tbl>
    <w:p w14:paraId="399F21FB" w14:textId="77777777" w:rsidR="00F97433" w:rsidRPr="005469A7" w:rsidRDefault="00F97433" w:rsidP="00F97433">
      <w:pPr>
        <w:rPr>
          <w:rFonts w:ascii="Poppins Light" w:hAnsi="Poppins Light" w:cs="Poppins Light"/>
          <w:sz w:val="22"/>
          <w:szCs w:val="22"/>
        </w:rPr>
      </w:pPr>
    </w:p>
    <w:p w14:paraId="28E779B8" w14:textId="77777777" w:rsidR="00F97433" w:rsidRPr="005469A7" w:rsidRDefault="00F97433" w:rsidP="00F9743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53355206" w14:textId="460FD2E2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7E6F52" w:rsidRPr="007E6F52">
        <w:rPr>
          <w:rFonts w:ascii="Poppins Light" w:hAnsi="Poppins Light" w:cs="Poppins Light"/>
          <w:b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3F988347" w14:textId="77777777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58F0FF20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307861A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546A37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51F94892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361E20D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3D2A04D5" w14:textId="0B88FF49" w:rsidR="00F97433" w:rsidRPr="005469A7" w:rsidRDefault="00F97433" w:rsidP="005469A7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je plátcem DPH. U pořízených vstupů v rámci realizace projektu v dotačním programu 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„</w:t>
      </w:r>
      <w:r w:rsidR="007E6F52" w:rsidRPr="007E6F52">
        <w:rPr>
          <w:rFonts w:ascii="Poppins Light" w:hAnsi="Poppins Light" w:cs="Poppins Light"/>
          <w:b/>
          <w:color w:val="000000"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uplatní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nárok na odpočet DPH, protože tyto vstupy jsou použity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, ale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k úhradě DPH nebudou použity prostředky dotace.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</w:p>
    <w:p w14:paraId="10083FBD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p w14:paraId="2781FFC4" w14:textId="77777777" w:rsidR="00F97433" w:rsidRPr="005469A7" w:rsidRDefault="00F97433" w:rsidP="00F9743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30D04F13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B97B24E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45A4D75B" w14:textId="7D88373F" w:rsidR="00F97433" w:rsidRPr="005469A7" w:rsidRDefault="00F97433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CF39D81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C361103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1374F1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1E13B1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8A56548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C2B5944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060C64F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E9" w14:textId="77777777" w:rsidR="005469A7" w:rsidRDefault="005469A7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D305B20" w14:textId="25EC0DA8" w:rsidR="007E6F52" w:rsidRDefault="007E6F52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BD4A81E" w14:textId="77777777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62D2DAEA" w14:textId="379B811B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lastRenderedPageBreak/>
        <w:t>Čestné prohlášení</w:t>
      </w:r>
    </w:p>
    <w:p w14:paraId="62D2DAEC" w14:textId="77777777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ED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B300B3" w:rsidRPr="005469A7" w14:paraId="62D2DAEF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EE" w14:textId="77777777" w:rsidR="00B300B3" w:rsidRPr="005469A7" w:rsidRDefault="00B300B3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B300B3" w:rsidRPr="005469A7" w14:paraId="62D2DAF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0" w14:textId="77777777" w:rsidR="00B300B3" w:rsidRPr="005469A7" w:rsidRDefault="00B300B3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1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3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4" w14:textId="77777777" w:rsidR="00B300B3" w:rsidRPr="005469A7" w:rsidRDefault="00B300B3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8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6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7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B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F9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FA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FC" w14:textId="77777777" w:rsidR="00B300B3" w:rsidRPr="005469A7" w:rsidRDefault="00B300B3" w:rsidP="00B300B3">
      <w:pPr>
        <w:rPr>
          <w:rFonts w:ascii="Poppins Light" w:hAnsi="Poppins Light" w:cs="Poppins Light"/>
          <w:sz w:val="22"/>
          <w:szCs w:val="22"/>
        </w:rPr>
      </w:pPr>
    </w:p>
    <w:p w14:paraId="62D2DAFD" w14:textId="77777777" w:rsidR="00B300B3" w:rsidRPr="005469A7" w:rsidRDefault="00B300B3" w:rsidP="00B300B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FE" w14:textId="0FE32F64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7E6F52" w:rsidRPr="007E6F52">
        <w:rPr>
          <w:rFonts w:ascii="Poppins Light" w:hAnsi="Poppins Light" w:cs="Poppins Light"/>
          <w:b/>
          <w:sz w:val="22"/>
          <w:szCs w:val="22"/>
        </w:rPr>
        <w:t>Podpora dostupnosti primární péče v Ústeckém kraji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FF" w14:textId="77777777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B00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B01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B02" w14:textId="77777777" w:rsidR="00BA6542" w:rsidRPr="005469A7" w:rsidRDefault="00BA6542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3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4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B05" w14:textId="77777777" w:rsidR="00B300B3" w:rsidRPr="005469A7" w:rsidRDefault="00B300B3" w:rsidP="00B300B3">
      <w:pPr>
        <w:jc w:val="center"/>
        <w:rPr>
          <w:rFonts w:ascii="Poppins Light" w:hAnsi="Poppins Light" w:cs="Poppins Light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není plátcem DPH.</w:t>
      </w:r>
    </w:p>
    <w:p w14:paraId="62D2DB06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7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8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A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17" w14:textId="2E80F96A" w:rsidR="00B300B3" w:rsidRPr="005469A7" w:rsidRDefault="00B300B3" w:rsidP="341EAB23">
      <w:pPr>
        <w:rPr>
          <w:rFonts w:ascii="Poppins Light" w:hAnsi="Poppins Light" w:cs="Poppins Light"/>
        </w:rPr>
      </w:pPr>
    </w:p>
    <w:p w14:paraId="3B12B659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3CB53E3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8" w14:textId="57EA54FD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B1D" w14:textId="77777777" w:rsidR="00BA6542" w:rsidRPr="005469A7" w:rsidRDefault="00BA654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E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2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2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002BF81F" w14:textId="68FE151F" w:rsidR="005469A7" w:rsidRDefault="00B300B3" w:rsidP="0040203A">
      <w:pPr>
        <w:tabs>
          <w:tab w:val="center" w:pos="6840"/>
        </w:tabs>
        <w:adjustRightInd w:val="0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  <w:bookmarkStart w:id="0" w:name="_Hlk150331602"/>
    </w:p>
    <w:bookmarkEnd w:id="0"/>
    <w:p w14:paraId="255486A0" w14:textId="77777777" w:rsidR="005469A7" w:rsidRDefault="005469A7" w:rsidP="00D9130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sectPr w:rsidR="005469A7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D7CC" w14:textId="77777777" w:rsidR="005A0852" w:rsidRDefault="005A0852">
      <w:r>
        <w:separator/>
      </w:r>
    </w:p>
  </w:endnote>
  <w:endnote w:type="continuationSeparator" w:id="0">
    <w:p w14:paraId="7000EC13" w14:textId="77777777" w:rsidR="005A0852" w:rsidRDefault="005A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D8C0" w14:textId="77777777" w:rsidR="005A0852" w:rsidRDefault="005A0852">
      <w:r>
        <w:separator/>
      </w:r>
    </w:p>
  </w:footnote>
  <w:footnote w:type="continuationSeparator" w:id="0">
    <w:p w14:paraId="378045D3" w14:textId="77777777" w:rsidR="005A0852" w:rsidRDefault="005A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79A201C3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7E6F52" w:rsidRPr="007E6F52">
      <w:rPr>
        <w:sz w:val="16"/>
        <w:szCs w:val="16"/>
      </w:rPr>
      <w:t>Podpora dostupnosti primární péče v Ústeckém kraji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19444E4E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C34A3" w:rsidRPr="00AC34A3">
      <w:rPr>
        <w:sz w:val="16"/>
        <w:szCs w:val="16"/>
      </w:rPr>
      <w:t xml:space="preserve">Podpora </w:t>
    </w:r>
    <w:r w:rsidR="00442ECE">
      <w:rPr>
        <w:sz w:val="16"/>
        <w:szCs w:val="16"/>
      </w:rPr>
      <w:t xml:space="preserve">dostupnosti </w:t>
    </w:r>
    <w:r w:rsidR="00AC34A3" w:rsidRPr="00AC34A3">
      <w:rPr>
        <w:sz w:val="16"/>
        <w:szCs w:val="16"/>
      </w:rPr>
      <w:t>primární péče</w:t>
    </w:r>
    <w:r w:rsidR="00442ECE">
      <w:rPr>
        <w:sz w:val="16"/>
        <w:szCs w:val="16"/>
      </w:rPr>
      <w:t xml:space="preserve"> v Ústeckém kraji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1D90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2170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2017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40203A"/>
    <w:rsid w:val="004027C8"/>
    <w:rsid w:val="004158DC"/>
    <w:rsid w:val="004215F9"/>
    <w:rsid w:val="00422951"/>
    <w:rsid w:val="0042580A"/>
    <w:rsid w:val="00442ECE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1D39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0852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66D9E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7E6F52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02068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2191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  <w:rsid w:val="341E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958A3-68B3-4AB8-B58D-AA1DBF75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2661</Characters>
  <Application>Microsoft Office Word</Application>
  <DocSecurity>0</DocSecurity>
  <Lines>22</Lines>
  <Paragraphs>6</Paragraphs>
  <ScaleCrop>false</ScaleCrop>
  <Company>MPSV CR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2</cp:revision>
  <cp:lastPrinted>2019-11-07T08:33:00Z</cp:lastPrinted>
  <dcterms:created xsi:type="dcterms:W3CDTF">2024-01-03T12:22:00Z</dcterms:created>
  <dcterms:modified xsi:type="dcterms:W3CDTF">2024-01-03T12:22:00Z</dcterms:modified>
</cp:coreProperties>
</file>