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43587387" w:edGrp="everyone"/>
      <w:permEnd w:id="1743587387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8B5D3E" w:rsidP="008B5D3E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C7212">
              <w:rPr>
                <w:rFonts w:cs="Arial"/>
              </w:rPr>
              <w:t xml:space="preserve">. – </w:t>
            </w:r>
            <w:r>
              <w:rPr>
                <w:rFonts w:cs="Arial"/>
              </w:rPr>
              <w:t>3</w:t>
            </w:r>
            <w:r w:rsidR="009C721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7</w:t>
            </w:r>
            <w:r w:rsidR="009C7212">
              <w:rPr>
                <w:rFonts w:cs="Arial"/>
              </w:rPr>
              <w:t>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9C7212" w:rsidRDefault="009C7212" w:rsidP="009C7212">
            <w:pPr>
              <w:spacing w:after="0"/>
              <w:ind w:firstLine="0"/>
              <w:rPr>
                <w:rFonts w:cs="Arial"/>
                <w:b/>
              </w:rPr>
            </w:pPr>
          </w:p>
          <w:p w:rsidR="005042CB" w:rsidRDefault="009C7212" w:rsidP="0093235D">
            <w:pPr>
              <w:spacing w:after="0"/>
              <w:ind w:firstLine="0"/>
              <w:rPr>
                <w:rFonts w:cs="Arial"/>
                <w:b/>
              </w:rPr>
            </w:pPr>
            <w:r w:rsidRPr="00B60600">
              <w:rPr>
                <w:rFonts w:cs="Arial"/>
                <w:b/>
              </w:rPr>
              <w:t>B</w:t>
            </w:r>
            <w:r w:rsidR="008B5D3E">
              <w:rPr>
                <w:rFonts w:cs="Arial"/>
                <w:b/>
              </w:rPr>
              <w:t>elgie – zahájení předsednictví ČR v Radě EU</w:t>
            </w:r>
            <w:bookmarkStart w:id="0" w:name="_GoBack"/>
            <w:bookmarkEnd w:id="0"/>
            <w:r>
              <w:rPr>
                <w:rFonts w:cs="Arial"/>
                <w:b/>
              </w:rPr>
              <w:t xml:space="preserve"> </w:t>
            </w:r>
          </w:p>
          <w:p w:rsidR="0093235D" w:rsidRPr="00CA5C92" w:rsidRDefault="0093235D" w:rsidP="0093235D">
            <w:pPr>
              <w:spacing w:after="0"/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9C7212" w:rsidRDefault="009C7212" w:rsidP="009C721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="008B5D3E">
              <w:rPr>
                <w:rFonts w:cs="Arial"/>
              </w:rPr>
              <w:t>7. – odjezd do Bruselu, ubytování, prohlídka města</w:t>
            </w:r>
            <w:r>
              <w:rPr>
                <w:rFonts w:cs="Arial"/>
              </w:rPr>
              <w:t xml:space="preserve"> </w:t>
            </w:r>
          </w:p>
          <w:p w:rsidR="009C7212" w:rsidRDefault="008B5D3E" w:rsidP="009C721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C721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7</w:t>
            </w:r>
            <w:r w:rsidR="009C721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– </w:t>
            </w:r>
            <w:r w:rsidR="007B2859">
              <w:rPr>
                <w:rFonts w:cs="Arial"/>
              </w:rPr>
              <w:t xml:space="preserve">oficiální setkání, </w:t>
            </w:r>
            <w:r w:rsidR="00823341">
              <w:rPr>
                <w:rFonts w:cs="Arial"/>
              </w:rPr>
              <w:t>slavnostní předání předsednictví</w:t>
            </w:r>
          </w:p>
          <w:p w:rsidR="009C7212" w:rsidRDefault="008B5D3E" w:rsidP="009C721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C721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7</w:t>
            </w:r>
            <w:r w:rsidR="009C7212">
              <w:rPr>
                <w:rFonts w:cs="Arial"/>
              </w:rPr>
              <w:t>. –</w:t>
            </w:r>
            <w:r w:rsidR="009C7212" w:rsidRPr="00C34EF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odjezd do ČR</w:t>
            </w:r>
          </w:p>
          <w:p w:rsidR="005042CB" w:rsidRPr="00CA5C92" w:rsidRDefault="005042CB" w:rsidP="008B5D3E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823341" w:rsidRPr="00671B8F" w:rsidRDefault="00823341" w:rsidP="00823341">
            <w:pPr>
              <w:autoSpaceDE w:val="0"/>
              <w:autoSpaceDN w:val="0"/>
              <w:adjustRightInd w:val="0"/>
              <w:spacing w:before="120" w:after="120"/>
              <w:ind w:firstLine="0"/>
              <w:rPr>
                <w:rFonts w:cs="Arial"/>
                <w:szCs w:val="24"/>
              </w:rPr>
            </w:pPr>
            <w:r w:rsidRPr="00671B8F">
              <w:rPr>
                <w:rFonts w:cs="Arial"/>
                <w:szCs w:val="24"/>
              </w:rPr>
              <w:t xml:space="preserve">Dne 1. července 2022 se Česká republika ujala předsednictví v Radě Evropské unie. Jejím úkolem je koordinovat jednání členských států a vést jednání ministrů a diplomatů ze sedmadvaceti členských států. Každé předsednictví </w:t>
            </w:r>
            <w:r w:rsidRPr="00671B8F">
              <w:rPr>
                <w:rFonts w:cs="Arial"/>
              </w:rPr>
              <w:t>formuluje své vlastní priority, které by měly reflektovat nejen legislativní vývoj na evropské úrovni, ale také aktuální dění. Česká republika při nastolování agendy spolupracovala s Francií, která Radě předsedala v první polovině roku 2022, a také se Švédskem, jehož předsednictví naváže na to české.</w:t>
            </w:r>
          </w:p>
          <w:p w:rsidR="00823341" w:rsidRPr="00671B8F" w:rsidRDefault="00823341" w:rsidP="00823341">
            <w:pPr>
              <w:autoSpaceDE w:val="0"/>
              <w:autoSpaceDN w:val="0"/>
              <w:adjustRightInd w:val="0"/>
              <w:spacing w:before="120" w:after="120"/>
              <w:ind w:firstLine="0"/>
              <w:rPr>
                <w:rFonts w:cs="Arial"/>
                <w:szCs w:val="24"/>
              </w:rPr>
            </w:pPr>
            <w:r w:rsidRPr="00671B8F">
              <w:rPr>
                <w:rFonts w:cs="Arial"/>
                <w:szCs w:val="24"/>
              </w:rPr>
              <w:t xml:space="preserve">Česká republika bude během předsednictví určovat agendu a priority Rady a povede formální a neformální zasedání většiny formací Rady. Krom toho se v České republice uskuteční řada akcí na vysoké úrovni, včetně neformálního summitu hlav států a vlád a jednání neformálních Rad za účasti ministrů. Česká republika bude rovněž zastupovat EU při </w:t>
            </w:r>
            <w:r w:rsidR="00671B8F">
              <w:rPr>
                <w:rFonts w:cs="Arial"/>
                <w:szCs w:val="24"/>
              </w:rPr>
              <w:t xml:space="preserve">jednáních se třetími stranami, </w:t>
            </w:r>
            <w:r w:rsidRPr="00671B8F">
              <w:rPr>
                <w:rFonts w:cs="Arial"/>
                <w:szCs w:val="24"/>
              </w:rPr>
              <w:t xml:space="preserve">tj. předsednictví neznamená jen aktivitu uvnitř EU. </w:t>
            </w:r>
          </w:p>
          <w:p w:rsidR="00823341" w:rsidRPr="00671B8F" w:rsidRDefault="00823341" w:rsidP="00823341">
            <w:pPr>
              <w:autoSpaceDE w:val="0"/>
              <w:autoSpaceDN w:val="0"/>
              <w:adjustRightInd w:val="0"/>
              <w:spacing w:before="120" w:after="120"/>
              <w:ind w:firstLine="0"/>
              <w:rPr>
                <w:rFonts w:cs="Arial"/>
                <w:szCs w:val="24"/>
              </w:rPr>
            </w:pPr>
            <w:r w:rsidRPr="00671B8F">
              <w:rPr>
                <w:rFonts w:cs="Arial"/>
                <w:szCs w:val="24"/>
              </w:rPr>
              <w:t xml:space="preserve">Předsednictví je tak jedinečnou příležitostí k prezentaci a zviditelnění země a zvýšení povědomí o politikách EU. Předsednictví bude rovněž doprovázet řada akcí organizovaných subjekty státního i nestátního sektoru i kraji ČR. </w:t>
            </w:r>
          </w:p>
          <w:p w:rsidR="00436790" w:rsidRPr="00671B8F" w:rsidRDefault="00823341" w:rsidP="00823341">
            <w:pPr>
              <w:pStyle w:val="Zpat"/>
              <w:spacing w:before="120" w:after="120"/>
              <w:ind w:right="170" w:firstLine="0"/>
              <w:rPr>
                <w:rFonts w:cs="Arial"/>
                <w:szCs w:val="24"/>
              </w:rPr>
            </w:pPr>
            <w:r w:rsidRPr="00671B8F">
              <w:rPr>
                <w:rFonts w:cs="Arial"/>
                <w:szCs w:val="24"/>
              </w:rPr>
              <w:t xml:space="preserve">Dne 2. července 2022 se hejtman Ústeckého kraje Ing. Jan Schiller v Bruselu zúčastnil slavnostního předání českého předsednictví v Radě EU, na které byl pozván osobním dopisem velvyslankyně Edity Hrdé. </w:t>
            </w:r>
          </w:p>
          <w:p w:rsidR="00436790" w:rsidRPr="00671B8F" w:rsidRDefault="007B2859" w:rsidP="00823341">
            <w:pPr>
              <w:pStyle w:val="Zpat"/>
              <w:spacing w:before="120" w:after="120"/>
              <w:ind w:right="170" w:firstLine="0"/>
              <w:rPr>
                <w:rFonts w:cs="Arial"/>
                <w:szCs w:val="24"/>
              </w:rPr>
            </w:pPr>
            <w:r w:rsidRPr="00671B8F">
              <w:rPr>
                <w:rFonts w:cs="Arial"/>
                <w:szCs w:val="24"/>
              </w:rPr>
              <w:t xml:space="preserve">Francie na stadionu Tří lip ve </w:t>
            </w:r>
            <w:proofErr w:type="spellStart"/>
            <w:r w:rsidRPr="00671B8F">
              <w:rPr>
                <w:rFonts w:cs="Arial"/>
                <w:szCs w:val="24"/>
              </w:rPr>
              <w:t>Watermael</w:t>
            </w:r>
            <w:proofErr w:type="spellEnd"/>
            <w:r w:rsidRPr="00671B8F">
              <w:rPr>
                <w:rFonts w:cs="Arial"/>
                <w:szCs w:val="24"/>
              </w:rPr>
              <w:t xml:space="preserve"> </w:t>
            </w:r>
            <w:proofErr w:type="spellStart"/>
            <w:r w:rsidRPr="00671B8F">
              <w:rPr>
                <w:rFonts w:cs="Arial"/>
                <w:szCs w:val="24"/>
              </w:rPr>
              <w:t>Boitsfort</w:t>
            </w:r>
            <w:proofErr w:type="spellEnd"/>
            <w:r w:rsidRPr="00671B8F">
              <w:rPr>
                <w:rFonts w:cs="Arial"/>
                <w:szCs w:val="24"/>
              </w:rPr>
              <w:t>, kde Zátopek v roce 1954 zaběhl světový rekord na desetikilometrové trati, symbolicky předala České republice předsednickou štafetu.</w:t>
            </w:r>
            <w:r w:rsidR="00436790" w:rsidRPr="00671B8F">
              <w:rPr>
                <w:rFonts w:cs="Arial"/>
                <w:szCs w:val="24"/>
              </w:rPr>
              <w:t xml:space="preserve"> </w:t>
            </w:r>
            <w:r w:rsidRPr="00671B8F">
              <w:rPr>
                <w:rFonts w:cs="Arial"/>
                <w:szCs w:val="24"/>
              </w:rPr>
              <w:t xml:space="preserve">Stálá představitelka České republiky při EU velvyslankyně Edita Hrdá společně se stálým představitelem Francie při EU panem velvyslancem Phillipem </w:t>
            </w:r>
            <w:proofErr w:type="spellStart"/>
            <w:r w:rsidRPr="00671B8F">
              <w:rPr>
                <w:rFonts w:cs="Arial"/>
                <w:szCs w:val="24"/>
              </w:rPr>
              <w:t>Leglise-</w:t>
            </w:r>
            <w:r w:rsidRPr="00671B8F">
              <w:rPr>
                <w:rFonts w:cs="Arial"/>
                <w:szCs w:val="24"/>
              </w:rPr>
              <w:lastRenderedPageBreak/>
              <w:t>Costou</w:t>
            </w:r>
            <w:proofErr w:type="spellEnd"/>
            <w:r w:rsidR="00436790" w:rsidRPr="00671B8F">
              <w:rPr>
                <w:rFonts w:cs="Arial"/>
                <w:szCs w:val="24"/>
              </w:rPr>
              <w:t xml:space="preserve"> poté</w:t>
            </w:r>
            <w:r w:rsidRPr="00671B8F">
              <w:rPr>
                <w:rFonts w:cs="Arial"/>
                <w:szCs w:val="24"/>
              </w:rPr>
              <w:t xml:space="preserve"> symbolicky odstartoval</w:t>
            </w:r>
            <w:r w:rsidR="00436790" w:rsidRPr="00671B8F">
              <w:rPr>
                <w:rFonts w:cs="Arial"/>
                <w:szCs w:val="24"/>
              </w:rPr>
              <w:t>i Běh přátelství</w:t>
            </w:r>
            <w:r w:rsidR="00DA240A">
              <w:rPr>
                <w:rFonts w:cs="Arial"/>
                <w:szCs w:val="24"/>
              </w:rPr>
              <w:t xml:space="preserve">, </w:t>
            </w:r>
            <w:r w:rsidR="00436790" w:rsidRPr="00671B8F">
              <w:rPr>
                <w:rFonts w:cs="Arial"/>
                <w:szCs w:val="24"/>
              </w:rPr>
              <w:t xml:space="preserve">běh na počest největších sportovních rivalů a přitom blízkých přátel Emila Zátopka a Francouze Alana </w:t>
            </w:r>
            <w:proofErr w:type="spellStart"/>
            <w:r w:rsidR="00436790" w:rsidRPr="00671B8F">
              <w:rPr>
                <w:rFonts w:cs="Arial"/>
                <w:szCs w:val="24"/>
              </w:rPr>
              <w:t>Mimouna</w:t>
            </w:r>
            <w:proofErr w:type="spellEnd"/>
            <w:r w:rsidR="00436790" w:rsidRPr="00671B8F">
              <w:rPr>
                <w:rFonts w:cs="Arial"/>
                <w:szCs w:val="24"/>
              </w:rPr>
              <w:t xml:space="preserve">. </w:t>
            </w:r>
          </w:p>
          <w:p w:rsidR="00DA240A" w:rsidRDefault="00436790" w:rsidP="00671B8F">
            <w:pPr>
              <w:pStyle w:val="Zpat"/>
              <w:spacing w:before="120" w:after="120"/>
              <w:ind w:right="170" w:firstLine="0"/>
              <w:rPr>
                <w:rFonts w:cs="Arial"/>
                <w:szCs w:val="24"/>
              </w:rPr>
            </w:pPr>
            <w:r w:rsidRPr="00671B8F">
              <w:rPr>
                <w:rFonts w:cs="Arial"/>
                <w:szCs w:val="24"/>
              </w:rPr>
              <w:t xml:space="preserve">Vítěze závodu poté společně ocenili zástupci českých krajů – hejtman Ústeckého kraje Jan Schiller, hejtman </w:t>
            </w:r>
            <w:proofErr w:type="spellStart"/>
            <w:r w:rsidRPr="00671B8F">
              <w:rPr>
                <w:rFonts w:cs="Arial"/>
                <w:szCs w:val="24"/>
              </w:rPr>
              <w:t>Liberského</w:t>
            </w:r>
            <w:proofErr w:type="spellEnd"/>
            <w:r w:rsidRPr="00671B8F">
              <w:rPr>
                <w:rFonts w:cs="Arial"/>
                <w:szCs w:val="24"/>
              </w:rPr>
              <w:t xml:space="preserve"> kraje Martin P</w:t>
            </w:r>
            <w:r w:rsidR="00671B8F" w:rsidRPr="00671B8F">
              <w:rPr>
                <w:rFonts w:cs="Arial"/>
                <w:szCs w:val="24"/>
              </w:rPr>
              <w:t xml:space="preserve">ůta, </w:t>
            </w:r>
            <w:r w:rsidRPr="00671B8F">
              <w:rPr>
                <w:rFonts w:cs="Arial"/>
                <w:szCs w:val="24"/>
              </w:rPr>
              <w:t xml:space="preserve">hejtman kraje Vysočina Vítězslav </w:t>
            </w:r>
            <w:proofErr w:type="spellStart"/>
            <w:r w:rsidRPr="00671B8F">
              <w:rPr>
                <w:rFonts w:cs="Arial"/>
                <w:szCs w:val="24"/>
              </w:rPr>
              <w:t>S</w:t>
            </w:r>
            <w:r w:rsidR="00671B8F" w:rsidRPr="00671B8F">
              <w:rPr>
                <w:rFonts w:cs="Arial"/>
                <w:szCs w:val="24"/>
              </w:rPr>
              <w:t>chrek</w:t>
            </w:r>
            <w:proofErr w:type="spellEnd"/>
            <w:r w:rsidR="00671B8F" w:rsidRPr="00671B8F">
              <w:rPr>
                <w:rFonts w:cs="Arial"/>
                <w:szCs w:val="24"/>
              </w:rPr>
              <w:t xml:space="preserve">, náměstek hejtmana Plzeňského kraje Petr </w:t>
            </w:r>
            <w:proofErr w:type="spellStart"/>
            <w:r w:rsidR="00671B8F" w:rsidRPr="00671B8F">
              <w:rPr>
                <w:rFonts w:cs="Arial"/>
                <w:szCs w:val="24"/>
              </w:rPr>
              <w:t>Vanka</w:t>
            </w:r>
            <w:proofErr w:type="spellEnd"/>
            <w:r w:rsidR="00671B8F" w:rsidRPr="00671B8F">
              <w:rPr>
                <w:rFonts w:cs="Arial"/>
                <w:szCs w:val="24"/>
              </w:rPr>
              <w:t xml:space="preserve"> a radní Pardubického kraje Ladislav Valtr. Akce se zúčastnila i ředitelka generálního ředitelství Evropské komise pro vzdělání, mládež, sport a kulturu Themis </w:t>
            </w:r>
            <w:proofErr w:type="spellStart"/>
            <w:r w:rsidR="00671B8F" w:rsidRPr="00671B8F">
              <w:rPr>
                <w:rFonts w:cs="Arial"/>
                <w:szCs w:val="24"/>
              </w:rPr>
              <w:t>Christophidou</w:t>
            </w:r>
            <w:proofErr w:type="spellEnd"/>
            <w:r w:rsidR="00671B8F" w:rsidRPr="00671B8F">
              <w:rPr>
                <w:rFonts w:cs="Arial"/>
                <w:szCs w:val="24"/>
              </w:rPr>
              <w:t xml:space="preserve">. </w:t>
            </w:r>
          </w:p>
          <w:p w:rsidR="00D76008" w:rsidRPr="00DA240A" w:rsidRDefault="00D76008" w:rsidP="00671B8F">
            <w:pPr>
              <w:pStyle w:val="Zpat"/>
              <w:spacing w:before="120" w:after="120"/>
              <w:ind w:right="170" w:firstLine="0"/>
              <w:rPr>
                <w:rFonts w:cs="Arial"/>
                <w:szCs w:val="24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8B5D3E" w:rsidP="008B5D3E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Jan Schiller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3235D" w:rsidRPr="00CA5C92" w:rsidRDefault="008B5D3E" w:rsidP="0093235D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Odbor KŘ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93235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Jitka Zimová, oddělení vnějších vztahů a protokolu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8B5D3E" w:rsidP="008B5D3E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93235D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7</w:t>
            </w:r>
            <w:r w:rsidR="0093235D">
              <w:rPr>
                <w:rFonts w:cs="Arial"/>
              </w:rPr>
              <w:t>. 2022</w:t>
            </w:r>
          </w:p>
        </w:tc>
      </w:tr>
    </w:tbl>
    <w:p w:rsidR="007844EB" w:rsidRPr="007F3C4E" w:rsidRDefault="007844EB" w:rsidP="0093235D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ED" w:rsidRPr="00933A64" w:rsidRDefault="009D61ED" w:rsidP="00933A64">
      <w:r>
        <w:separator/>
      </w:r>
    </w:p>
  </w:endnote>
  <w:endnote w:type="continuationSeparator" w:id="0">
    <w:p w:rsidR="009D61ED" w:rsidRPr="00933A64" w:rsidRDefault="009D61E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9D61ED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3EF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9D61E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ED" w:rsidRPr="00933A64" w:rsidRDefault="009D61ED" w:rsidP="00933A64">
      <w:r>
        <w:separator/>
      </w:r>
    </w:p>
  </w:footnote>
  <w:footnote w:type="continuationSeparator" w:id="0">
    <w:p w:rsidR="009D61ED" w:rsidRPr="00933A64" w:rsidRDefault="009D61E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A74F2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36790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50787"/>
    <w:rsid w:val="00671B8F"/>
    <w:rsid w:val="006B2EDD"/>
    <w:rsid w:val="006F2072"/>
    <w:rsid w:val="00721571"/>
    <w:rsid w:val="00725CEE"/>
    <w:rsid w:val="0074457E"/>
    <w:rsid w:val="00745949"/>
    <w:rsid w:val="007844EB"/>
    <w:rsid w:val="007A29F3"/>
    <w:rsid w:val="007B2859"/>
    <w:rsid w:val="007B37A4"/>
    <w:rsid w:val="007B79A8"/>
    <w:rsid w:val="007F3C4E"/>
    <w:rsid w:val="0081487C"/>
    <w:rsid w:val="00823341"/>
    <w:rsid w:val="008453B6"/>
    <w:rsid w:val="00846C0D"/>
    <w:rsid w:val="00862809"/>
    <w:rsid w:val="008834E2"/>
    <w:rsid w:val="008A340D"/>
    <w:rsid w:val="008B29A5"/>
    <w:rsid w:val="008B4A31"/>
    <w:rsid w:val="008B5D3E"/>
    <w:rsid w:val="008C35A0"/>
    <w:rsid w:val="008D7948"/>
    <w:rsid w:val="008E12B1"/>
    <w:rsid w:val="009002D0"/>
    <w:rsid w:val="009003BB"/>
    <w:rsid w:val="00911BDD"/>
    <w:rsid w:val="009123EA"/>
    <w:rsid w:val="00916C6E"/>
    <w:rsid w:val="0093235D"/>
    <w:rsid w:val="00932E3E"/>
    <w:rsid w:val="00933A64"/>
    <w:rsid w:val="009718AD"/>
    <w:rsid w:val="00980AF1"/>
    <w:rsid w:val="00980CC8"/>
    <w:rsid w:val="009B5836"/>
    <w:rsid w:val="009B650F"/>
    <w:rsid w:val="009B68FF"/>
    <w:rsid w:val="009C7212"/>
    <w:rsid w:val="009D52A6"/>
    <w:rsid w:val="009D57A4"/>
    <w:rsid w:val="009D61ED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33EFD"/>
    <w:rsid w:val="00C429AC"/>
    <w:rsid w:val="00C5669E"/>
    <w:rsid w:val="00C7085E"/>
    <w:rsid w:val="00C95935"/>
    <w:rsid w:val="00CD4C6E"/>
    <w:rsid w:val="00CF0D1A"/>
    <w:rsid w:val="00CF4659"/>
    <w:rsid w:val="00D1629B"/>
    <w:rsid w:val="00D506F0"/>
    <w:rsid w:val="00D76008"/>
    <w:rsid w:val="00D76799"/>
    <w:rsid w:val="00D8387E"/>
    <w:rsid w:val="00D93903"/>
    <w:rsid w:val="00DA240A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23BE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56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2839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Zimová Jitka</cp:lastModifiedBy>
  <cp:revision>6</cp:revision>
  <cp:lastPrinted>2019-10-22T11:41:00Z</cp:lastPrinted>
  <dcterms:created xsi:type="dcterms:W3CDTF">2022-07-12T07:00:00Z</dcterms:created>
  <dcterms:modified xsi:type="dcterms:W3CDTF">2022-07-12T09:16:00Z</dcterms:modified>
</cp:coreProperties>
</file>