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0B7" w:rsidRDefault="009410B7" w:rsidP="009410B7">
      <w:pPr>
        <w:pStyle w:val="Odstavecseseznamem"/>
        <w:adjustRightInd w:val="0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B86510" w:rsidRDefault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A4242A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</w:t>
      </w:r>
      <w:r w:rsidR="00737E0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 6. 20</w:t>
      </w:r>
      <w:r w:rsidR="00737E0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1</w:t>
      </w:r>
      <w:r w:rsidRPr="00047B11">
        <w:rPr>
          <w:rFonts w:ascii="Arial" w:hAnsi="Arial" w:cs="Arial"/>
          <w:sz w:val="20"/>
          <w:szCs w:val="20"/>
        </w:rPr>
        <w:t>)</w:t>
      </w:r>
    </w:p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4242A" w:rsidRDefault="00A4242A" w:rsidP="00A4242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4242A" w:rsidTr="00BF69B4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242A" w:rsidRPr="008814FD" w:rsidRDefault="00A4242A" w:rsidP="00BF69B4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>
            <w:pPr>
              <w:ind w:left="290" w:hanging="290"/>
            </w:pP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4242A" w:rsidRDefault="00A4242A" w:rsidP="00BF69B4"/>
        </w:tc>
      </w:tr>
    </w:tbl>
    <w:p w:rsidR="00A4242A" w:rsidRDefault="00A4242A" w:rsidP="00A4242A">
      <w:pPr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A4242A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</w:t>
      </w:r>
      <w:r w:rsidR="00AC1E1B" w:rsidRPr="00AC1E1B">
        <w:rPr>
          <w:rFonts w:ascii="Arial" w:hAnsi="Arial" w:cs="Arial"/>
          <w:b/>
          <w:sz w:val="22"/>
          <w:szCs w:val="22"/>
        </w:rPr>
        <w:t>Podpora lékařských a zdravotnických vzdělávacích akcí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4242A" w:rsidRPr="00047B11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Pr="00544675" w:rsidRDefault="00A4242A" w:rsidP="00A4242A">
      <w:pPr>
        <w:autoSpaceDE/>
        <w:autoSpaceDN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je plátcem DPH. U pořízených vstupů v rámci realizace projektu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 dotačním programu </w:t>
      </w:r>
      <w:r w:rsidRPr="00544675">
        <w:rPr>
          <w:rFonts w:ascii="Arial" w:eastAsia="Calibri" w:hAnsi="Arial" w:cs="Arial"/>
          <w:b/>
          <w:sz w:val="22"/>
          <w:szCs w:val="22"/>
          <w:lang w:eastAsia="en-US"/>
        </w:rPr>
        <w:t>„</w:t>
      </w:r>
      <w:r w:rsidR="00AC1E1B" w:rsidRPr="00AC1E1B">
        <w:rPr>
          <w:rFonts w:ascii="Arial" w:eastAsia="Calibri" w:hAnsi="Arial" w:cs="Arial"/>
          <w:b/>
          <w:sz w:val="22"/>
          <w:szCs w:val="22"/>
          <w:lang w:eastAsia="en-US"/>
        </w:rPr>
        <w:t>Podpora lékařských a zdravotnických vzdělávacích akcí</w:t>
      </w:r>
      <w:r w:rsidRPr="00544675">
        <w:rPr>
          <w:rFonts w:ascii="Arial" w:eastAsia="Calibri" w:hAnsi="Arial" w:cs="Arial"/>
          <w:b/>
          <w:sz w:val="22"/>
          <w:szCs w:val="22"/>
          <w:lang w:eastAsia="en-US"/>
        </w:rPr>
        <w:t>“</w:t>
      </w:r>
    </w:p>
    <w:p w:rsidR="00A4242A" w:rsidRPr="00B300B3" w:rsidRDefault="00A4242A" w:rsidP="00A4242A">
      <w:pPr>
        <w:autoSpaceDE/>
        <w:autoSpaceDN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nemůže uplatnit nárok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na odpočet DPH, protože tyto vstupy </w:t>
      </w: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nejsou použity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A4242A" w:rsidRPr="00397714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b w:val="0"/>
          <w:color w:val="000000"/>
          <w:sz w:val="22"/>
          <w:szCs w:val="22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Pr="005B3F0D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A4242A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 xml:space="preserve">teckým krajem (ze dne </w:t>
      </w:r>
      <w:r w:rsidR="00737E0F">
        <w:rPr>
          <w:rFonts w:ascii="Arial" w:hAnsi="Arial" w:cs="Arial"/>
          <w:sz w:val="20"/>
          <w:szCs w:val="20"/>
        </w:rPr>
        <w:t>21. 6. 2021</w:t>
      </w:r>
      <w:r w:rsidRPr="00047B11">
        <w:rPr>
          <w:rFonts w:ascii="Arial" w:hAnsi="Arial" w:cs="Arial"/>
          <w:sz w:val="20"/>
          <w:szCs w:val="20"/>
        </w:rPr>
        <w:t>)</w:t>
      </w:r>
    </w:p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4242A" w:rsidRDefault="00A4242A" w:rsidP="00A4242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4242A" w:rsidTr="00BF69B4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242A" w:rsidRPr="008814FD" w:rsidRDefault="00A4242A" w:rsidP="00BF69B4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>
            <w:pPr>
              <w:ind w:left="290" w:hanging="290"/>
            </w:pP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4242A" w:rsidRDefault="00A4242A" w:rsidP="00BF69B4"/>
        </w:tc>
      </w:tr>
    </w:tbl>
    <w:p w:rsidR="00A4242A" w:rsidRDefault="00A4242A" w:rsidP="00A4242A">
      <w:pPr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A4242A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</w:t>
      </w:r>
      <w:r w:rsidR="00AC1E1B" w:rsidRPr="00AC1E1B">
        <w:rPr>
          <w:rFonts w:ascii="Arial" w:hAnsi="Arial" w:cs="Arial"/>
          <w:b/>
          <w:sz w:val="22"/>
          <w:szCs w:val="22"/>
        </w:rPr>
        <w:t>Podpora lékařských a zdravotnických vzdělávacích akcí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4242A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</w:p>
    <w:p w:rsidR="00A4242A" w:rsidRPr="00047B11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</w:p>
    <w:p w:rsidR="00A4242A" w:rsidRPr="008814FD" w:rsidRDefault="00A4242A" w:rsidP="00A4242A"/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Pr="00544675" w:rsidRDefault="00A4242A" w:rsidP="00A4242A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je plátcem DPH. U pořízených vstupů v rámci realizace projektu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Pr="00544675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AC1E1B" w:rsidRPr="00AC1E1B">
        <w:rPr>
          <w:rFonts w:ascii="Arial" w:hAnsi="Arial" w:cs="Arial"/>
          <w:b/>
          <w:bCs/>
          <w:color w:val="000000"/>
          <w:sz w:val="22"/>
          <w:szCs w:val="22"/>
        </w:rPr>
        <w:t>Podpora lékařských a zdravotnických vzdělávacích akcí</w:t>
      </w:r>
      <w:r w:rsidRPr="00544675"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:rsidR="00A4242A" w:rsidRPr="00397714" w:rsidRDefault="00A4242A" w:rsidP="00A4242A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neuplatní nárok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na odpočet DPH,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přestože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tyto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vstupy jsou použity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Pr="005B3F0D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737E0F" w:rsidRPr="00047B11" w:rsidRDefault="00737E0F" w:rsidP="00737E0F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lastRenderedPageBreak/>
        <w:t>Čestné prohlášení</w:t>
      </w:r>
    </w:p>
    <w:p w:rsidR="00737E0F" w:rsidRDefault="00737E0F" w:rsidP="00737E0F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21. 6. 2021</w:t>
      </w:r>
      <w:r w:rsidRPr="00047B11">
        <w:rPr>
          <w:rFonts w:ascii="Arial" w:hAnsi="Arial" w:cs="Arial"/>
          <w:sz w:val="20"/>
          <w:szCs w:val="20"/>
        </w:rPr>
        <w:t>)</w:t>
      </w:r>
    </w:p>
    <w:p w:rsidR="00737E0F" w:rsidRPr="00047B11" w:rsidRDefault="00737E0F" w:rsidP="00737E0F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737E0F" w:rsidRDefault="00737E0F" w:rsidP="00737E0F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737E0F" w:rsidTr="00AE09DC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37E0F" w:rsidRPr="008814FD" w:rsidRDefault="00737E0F" w:rsidP="00AE09DC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737E0F" w:rsidTr="00AE09D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E0F" w:rsidRDefault="00737E0F" w:rsidP="00AE09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7E0F" w:rsidRDefault="00737E0F" w:rsidP="00AE09DC"/>
        </w:tc>
      </w:tr>
      <w:tr w:rsidR="00737E0F" w:rsidTr="00AE09D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E0F" w:rsidRDefault="00737E0F" w:rsidP="00AE09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7E0F" w:rsidRDefault="00737E0F" w:rsidP="00AE09DC">
            <w:pPr>
              <w:ind w:left="290" w:hanging="290"/>
            </w:pPr>
          </w:p>
        </w:tc>
      </w:tr>
      <w:tr w:rsidR="00737E0F" w:rsidTr="00AE09D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E0F" w:rsidRDefault="00737E0F" w:rsidP="00AE09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7E0F" w:rsidRDefault="00737E0F" w:rsidP="00AE09DC"/>
        </w:tc>
      </w:tr>
      <w:tr w:rsidR="00737E0F" w:rsidTr="00AE09DC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37E0F" w:rsidRDefault="00737E0F" w:rsidP="00AE09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37E0F" w:rsidRDefault="00737E0F" w:rsidP="00AE09DC"/>
        </w:tc>
      </w:tr>
    </w:tbl>
    <w:p w:rsidR="00737E0F" w:rsidRDefault="00737E0F" w:rsidP="00737E0F">
      <w:pPr>
        <w:rPr>
          <w:rFonts w:ascii="Arial" w:hAnsi="Arial" w:cs="Arial"/>
          <w:sz w:val="22"/>
          <w:szCs w:val="22"/>
        </w:rPr>
      </w:pPr>
    </w:p>
    <w:p w:rsidR="00737E0F" w:rsidRDefault="00737E0F" w:rsidP="00737E0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737E0F" w:rsidRDefault="00737E0F" w:rsidP="00737E0F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</w:t>
      </w:r>
      <w:r w:rsidRPr="00AC1E1B">
        <w:rPr>
          <w:rFonts w:ascii="Arial" w:hAnsi="Arial" w:cs="Arial"/>
          <w:b/>
          <w:sz w:val="22"/>
          <w:szCs w:val="22"/>
        </w:rPr>
        <w:t>Podpora lékařských a zdravotnických vzdělávacích akcí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737E0F" w:rsidRDefault="00737E0F" w:rsidP="00737E0F">
      <w:pPr>
        <w:jc w:val="center"/>
        <w:rPr>
          <w:rFonts w:ascii="Arial" w:hAnsi="Arial" w:cs="Arial"/>
          <w:b/>
          <w:sz w:val="22"/>
          <w:szCs w:val="22"/>
        </w:rPr>
      </w:pPr>
    </w:p>
    <w:p w:rsidR="00737E0F" w:rsidRPr="00047B11" w:rsidRDefault="00737E0F" w:rsidP="00737E0F">
      <w:pPr>
        <w:jc w:val="center"/>
        <w:rPr>
          <w:rFonts w:ascii="Arial" w:hAnsi="Arial" w:cs="Arial"/>
          <w:b/>
          <w:sz w:val="22"/>
          <w:szCs w:val="22"/>
        </w:rPr>
      </w:pPr>
    </w:p>
    <w:p w:rsidR="00737E0F" w:rsidRPr="008814FD" w:rsidRDefault="00737E0F" w:rsidP="00737E0F"/>
    <w:p w:rsidR="00737E0F" w:rsidRDefault="00737E0F" w:rsidP="00737E0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737E0F" w:rsidRPr="00737E0F" w:rsidRDefault="00737E0F" w:rsidP="00737E0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1B5271" w:rsidRPr="00544675" w:rsidRDefault="00737E0F" w:rsidP="001B5271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37E0F">
        <w:rPr>
          <w:rFonts w:ascii="Arial" w:hAnsi="Arial" w:cs="Arial"/>
          <w:sz w:val="22"/>
          <w:szCs w:val="22"/>
        </w:rPr>
        <w:t xml:space="preserve">je plátcem DPH. </w:t>
      </w:r>
      <w:r w:rsidR="001B5271" w:rsidRPr="00397714">
        <w:rPr>
          <w:rFonts w:ascii="Arial" w:hAnsi="Arial" w:cs="Arial"/>
          <w:bCs/>
          <w:color w:val="000000"/>
          <w:sz w:val="22"/>
          <w:szCs w:val="22"/>
        </w:rPr>
        <w:t xml:space="preserve">U pořízených vstupů v rámci realizace projektu </w:t>
      </w:r>
      <w:r w:rsidR="001B5271"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="001B5271" w:rsidRPr="00544675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1B5271" w:rsidRPr="00AC1E1B">
        <w:rPr>
          <w:rFonts w:ascii="Arial" w:hAnsi="Arial" w:cs="Arial"/>
          <w:b/>
          <w:bCs/>
          <w:color w:val="000000"/>
          <w:sz w:val="22"/>
          <w:szCs w:val="22"/>
        </w:rPr>
        <w:t>Podpora lékařských a zdravotnických vzdělávacích akcí</w:t>
      </w:r>
      <w:r w:rsidR="001B5271" w:rsidRPr="00544675"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:rsidR="00737E0F" w:rsidRPr="002A587D" w:rsidRDefault="00737E0F" w:rsidP="00737E0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37E0F">
        <w:rPr>
          <w:rFonts w:ascii="Arial" w:hAnsi="Arial" w:cs="Arial"/>
          <w:sz w:val="22"/>
          <w:szCs w:val="22"/>
          <w:u w:val="single"/>
        </w:rPr>
        <w:t>uplatní nárok</w:t>
      </w:r>
      <w:r w:rsidRPr="00737E0F">
        <w:rPr>
          <w:rFonts w:ascii="Arial" w:hAnsi="Arial" w:cs="Arial"/>
          <w:sz w:val="22"/>
          <w:szCs w:val="22"/>
        </w:rPr>
        <w:t xml:space="preserve"> na odpočet DPH, protože tyto vstupy jsou použity k uskutečňování ekonomické činnosti, u které </w:t>
      </w:r>
      <w:r w:rsidRPr="002A587D">
        <w:rPr>
          <w:rFonts w:ascii="Arial" w:hAnsi="Arial" w:cs="Arial"/>
          <w:sz w:val="22"/>
          <w:szCs w:val="22"/>
        </w:rPr>
        <w:t xml:space="preserve">je nárok na odpočet daně ve smyslu § 72 odst. 2 zákona o DPH, </w:t>
      </w:r>
      <w:r w:rsidRPr="002A587D">
        <w:rPr>
          <w:rFonts w:ascii="Arial" w:hAnsi="Arial" w:cs="Arial"/>
          <w:sz w:val="22"/>
          <w:szCs w:val="22"/>
          <w:u w:val="single"/>
        </w:rPr>
        <w:t xml:space="preserve">ale k úhradě DPH nebudou použity prostředky dotace. </w:t>
      </w:r>
    </w:p>
    <w:p w:rsidR="00737E0F" w:rsidRPr="002A587D" w:rsidRDefault="00737E0F" w:rsidP="00737E0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A587D">
        <w:rPr>
          <w:rFonts w:ascii="Arial" w:hAnsi="Arial" w:cs="Arial"/>
          <w:bCs/>
          <w:sz w:val="22"/>
          <w:szCs w:val="22"/>
        </w:rPr>
        <w:t xml:space="preserve">Tyto pořízené vstupy v rámci realizace projektu zůstávají DPH zatíženy. </w:t>
      </w:r>
    </w:p>
    <w:p w:rsidR="00737E0F" w:rsidRPr="002A587D" w:rsidRDefault="00737E0F" w:rsidP="00737E0F"/>
    <w:p w:rsidR="00737E0F" w:rsidRPr="002A587D" w:rsidRDefault="00737E0F" w:rsidP="00737E0F"/>
    <w:p w:rsidR="00737E0F" w:rsidRDefault="00737E0F" w:rsidP="00737E0F"/>
    <w:p w:rsidR="00737E0F" w:rsidRDefault="00737E0F" w:rsidP="00737E0F"/>
    <w:p w:rsidR="00737E0F" w:rsidRDefault="00737E0F" w:rsidP="00737E0F"/>
    <w:p w:rsidR="00737E0F" w:rsidRDefault="00737E0F" w:rsidP="00737E0F"/>
    <w:p w:rsidR="00737E0F" w:rsidRDefault="00737E0F" w:rsidP="00737E0F"/>
    <w:p w:rsidR="00737E0F" w:rsidRDefault="00737E0F" w:rsidP="00737E0F"/>
    <w:p w:rsidR="00737E0F" w:rsidRDefault="00737E0F" w:rsidP="00737E0F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737E0F" w:rsidRDefault="00737E0F" w:rsidP="00737E0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737E0F" w:rsidRDefault="00737E0F" w:rsidP="00737E0F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737E0F" w:rsidRDefault="00737E0F" w:rsidP="00737E0F">
      <w:pPr>
        <w:jc w:val="both"/>
        <w:rPr>
          <w:rFonts w:ascii="Arial" w:hAnsi="Arial" w:cs="Arial"/>
          <w:sz w:val="22"/>
          <w:szCs w:val="22"/>
        </w:rPr>
      </w:pPr>
    </w:p>
    <w:p w:rsidR="00737E0F" w:rsidRPr="005B3F0D" w:rsidRDefault="00737E0F" w:rsidP="00737E0F">
      <w:pPr>
        <w:jc w:val="both"/>
        <w:rPr>
          <w:rFonts w:ascii="Arial" w:hAnsi="Arial" w:cs="Arial"/>
          <w:sz w:val="22"/>
          <w:szCs w:val="22"/>
        </w:rPr>
      </w:pPr>
    </w:p>
    <w:p w:rsidR="00737E0F" w:rsidRDefault="00737E0F" w:rsidP="00737E0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737E0F" w:rsidRDefault="00737E0F" w:rsidP="00737E0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737E0F" w:rsidRDefault="00737E0F" w:rsidP="00737E0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737E0F" w:rsidRDefault="00737E0F" w:rsidP="00737E0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737E0F" w:rsidRDefault="00737E0F" w:rsidP="00737E0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737E0F" w:rsidRDefault="00737E0F" w:rsidP="00737E0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737E0F" w:rsidRDefault="00737E0F" w:rsidP="00737E0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737E0F" w:rsidRDefault="00737E0F" w:rsidP="00737E0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737E0F" w:rsidRDefault="00737E0F" w:rsidP="00737E0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A4242A" w:rsidRDefault="00A4242A" w:rsidP="00A4242A"/>
    <w:p w:rsidR="00737E0F" w:rsidRDefault="00737E0F" w:rsidP="00A4242A"/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A4242A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lastRenderedPageBreak/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 xml:space="preserve">teckým krajem (ze dne </w:t>
      </w:r>
      <w:r w:rsidR="00737E0F">
        <w:rPr>
          <w:rFonts w:ascii="Arial" w:hAnsi="Arial" w:cs="Arial"/>
          <w:sz w:val="20"/>
          <w:szCs w:val="20"/>
        </w:rPr>
        <w:t>21. 6. 2021</w:t>
      </w:r>
      <w:r w:rsidRPr="00047B11">
        <w:rPr>
          <w:rFonts w:ascii="Arial" w:hAnsi="Arial" w:cs="Arial"/>
          <w:sz w:val="20"/>
          <w:szCs w:val="20"/>
        </w:rPr>
        <w:t>)</w:t>
      </w:r>
    </w:p>
    <w:p w:rsidR="00A4242A" w:rsidRPr="00047B11" w:rsidRDefault="00A4242A" w:rsidP="00A4242A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4242A" w:rsidRDefault="00A4242A" w:rsidP="00A4242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4242A" w:rsidTr="00BF69B4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4242A" w:rsidRPr="008814FD" w:rsidRDefault="00A4242A" w:rsidP="00BF69B4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  <w:r w:rsidRPr="00E7069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(právnická osoba)</w:t>
            </w: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>
            <w:pPr>
              <w:ind w:left="290" w:hanging="290"/>
            </w:pPr>
          </w:p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242A" w:rsidRDefault="00A4242A" w:rsidP="00BF69B4"/>
        </w:tc>
      </w:tr>
      <w:tr w:rsidR="00A4242A" w:rsidTr="00BF69B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4242A" w:rsidRDefault="00A4242A" w:rsidP="00BF69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4242A" w:rsidRDefault="00A4242A" w:rsidP="00BF69B4"/>
        </w:tc>
      </w:tr>
    </w:tbl>
    <w:p w:rsidR="00A4242A" w:rsidRDefault="00A4242A" w:rsidP="00A4242A">
      <w:pPr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A4242A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</w:t>
      </w:r>
      <w:r w:rsidR="00AC1E1B" w:rsidRPr="00AC1E1B">
        <w:rPr>
          <w:rFonts w:ascii="Arial" w:hAnsi="Arial" w:cs="Arial"/>
          <w:b/>
          <w:sz w:val="22"/>
          <w:szCs w:val="22"/>
        </w:rPr>
        <w:t>Podpora lékařských a zdravotnických vzdělávacích akcí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4242A" w:rsidRPr="00047B11" w:rsidRDefault="00A4242A" w:rsidP="00A4242A">
      <w:pPr>
        <w:jc w:val="center"/>
        <w:rPr>
          <w:rFonts w:ascii="Arial" w:hAnsi="Arial" w:cs="Arial"/>
          <w:b/>
          <w:sz w:val="22"/>
          <w:szCs w:val="22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4242A" w:rsidRDefault="00A4242A" w:rsidP="00A4242A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4242A" w:rsidRDefault="00A4242A" w:rsidP="00A4242A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4242A" w:rsidRDefault="00A4242A" w:rsidP="00A4242A">
      <w:pPr>
        <w:jc w:val="center"/>
      </w:pPr>
      <w:r>
        <w:rPr>
          <w:rFonts w:ascii="Arial" w:hAnsi="Arial" w:cs="Arial"/>
          <w:bCs/>
          <w:color w:val="000000"/>
          <w:sz w:val="22"/>
          <w:szCs w:val="22"/>
        </w:rPr>
        <w:t>není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plátcem DPH.</w:t>
      </w:r>
    </w:p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/>
    <w:p w:rsidR="00A4242A" w:rsidRDefault="00A4242A" w:rsidP="00A4242A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4242A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Pr="005B3F0D" w:rsidRDefault="00A4242A" w:rsidP="00A4242A">
      <w:pPr>
        <w:jc w:val="both"/>
        <w:rPr>
          <w:rFonts w:ascii="Arial" w:hAnsi="Arial" w:cs="Arial"/>
          <w:sz w:val="22"/>
          <w:szCs w:val="22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A4242A" w:rsidRDefault="00A4242A" w:rsidP="00A4242A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A4242A" w:rsidRDefault="00A4242A">
      <w:pPr>
        <w:autoSpaceDE/>
        <w:autoSpaceDN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p w:rsidR="00B86510" w:rsidRDefault="00B86510" w:rsidP="00B86510">
      <w:pPr>
        <w:jc w:val="center"/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583A0B">
        <w:rPr>
          <w:rFonts w:ascii="Arial" w:hAnsi="Arial" w:cs="Arial"/>
          <w:bCs/>
          <w:sz w:val="18"/>
          <w:szCs w:val="18"/>
        </w:rPr>
        <w:t>skutečnostech dle čl. VI bod. 2</w:t>
      </w:r>
      <w:r>
        <w:rPr>
          <w:rFonts w:ascii="Arial" w:hAnsi="Arial" w:cs="Arial"/>
          <w:bCs/>
          <w:sz w:val="18"/>
          <w:szCs w:val="18"/>
        </w:rPr>
        <w:t xml:space="preserve">) písm. </w:t>
      </w:r>
      <w:r w:rsidR="00276BA1">
        <w:rPr>
          <w:rFonts w:ascii="Arial" w:hAnsi="Arial" w:cs="Arial"/>
          <w:bCs/>
          <w:sz w:val="18"/>
          <w:szCs w:val="18"/>
        </w:rPr>
        <w:t>f</w:t>
      </w:r>
      <w:r>
        <w:rPr>
          <w:rFonts w:ascii="Arial" w:hAnsi="Arial" w:cs="Arial"/>
          <w:bCs/>
          <w:sz w:val="18"/>
          <w:szCs w:val="18"/>
        </w:rPr>
        <w:t xml:space="preserve">) až </w:t>
      </w:r>
      <w:r w:rsidR="00276BA1">
        <w:rPr>
          <w:rFonts w:ascii="Arial" w:hAnsi="Arial" w:cs="Arial"/>
          <w:bCs/>
          <w:sz w:val="18"/>
          <w:szCs w:val="18"/>
        </w:rPr>
        <w:t>j</w:t>
      </w:r>
      <w:r>
        <w:rPr>
          <w:rFonts w:ascii="Arial" w:hAnsi="Arial" w:cs="Arial"/>
          <w:bCs/>
          <w:sz w:val="18"/>
          <w:szCs w:val="18"/>
        </w:rPr>
        <w:t xml:space="preserve">) </w:t>
      </w:r>
      <w:r w:rsidR="005D1120" w:rsidRPr="00047B11">
        <w:rPr>
          <w:rFonts w:ascii="Arial" w:hAnsi="Arial" w:cs="Arial"/>
          <w:sz w:val="20"/>
          <w:szCs w:val="20"/>
        </w:rPr>
        <w:t>Zásad pro poskytování dotací a návratných</w:t>
      </w:r>
      <w:r w:rsidR="005D1120">
        <w:rPr>
          <w:rFonts w:ascii="Arial" w:hAnsi="Arial" w:cs="Arial"/>
          <w:sz w:val="20"/>
          <w:szCs w:val="20"/>
        </w:rPr>
        <w:t xml:space="preserve"> finančních výpomocí </w:t>
      </w:r>
      <w:r w:rsidR="005D1120" w:rsidRPr="00047B11">
        <w:rPr>
          <w:rFonts w:ascii="Arial" w:hAnsi="Arial" w:cs="Arial"/>
          <w:sz w:val="20"/>
          <w:szCs w:val="20"/>
        </w:rPr>
        <w:t>Ús</w:t>
      </w:r>
      <w:r w:rsidR="005D1120">
        <w:rPr>
          <w:rFonts w:ascii="Arial" w:hAnsi="Arial" w:cs="Arial"/>
          <w:sz w:val="20"/>
          <w:szCs w:val="20"/>
        </w:rPr>
        <w:t xml:space="preserve">teckým krajem (ze dne </w:t>
      </w:r>
      <w:r w:rsidR="00737E0F">
        <w:rPr>
          <w:rFonts w:ascii="Arial" w:hAnsi="Arial" w:cs="Arial"/>
          <w:sz w:val="20"/>
          <w:szCs w:val="20"/>
        </w:rPr>
        <w:t>21. 6. 2021</w:t>
      </w:r>
      <w:r w:rsidR="005D1120" w:rsidRPr="00047B11">
        <w:rPr>
          <w:rFonts w:ascii="Arial" w:hAnsi="Arial" w:cs="Arial"/>
          <w:sz w:val="20"/>
          <w:szCs w:val="20"/>
        </w:rPr>
        <w:t>)</w:t>
      </w:r>
    </w:p>
    <w:p w:rsidR="00B86510" w:rsidRDefault="00B86510" w:rsidP="00B86510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B86510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6510" w:rsidRDefault="00B86510" w:rsidP="00B8651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>
            <w:pPr>
              <w:ind w:left="290" w:hanging="290"/>
            </w:pP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Default="00B86510" w:rsidP="00B86510"/>
        </w:tc>
      </w:tr>
    </w:tbl>
    <w:p w:rsidR="00B86510" w:rsidRDefault="00B86510" w:rsidP="00B86510">
      <w:pPr>
        <w:rPr>
          <w:rFonts w:ascii="Arial" w:hAnsi="Arial" w:cs="Arial"/>
          <w:sz w:val="22"/>
          <w:szCs w:val="22"/>
        </w:rPr>
      </w:pPr>
    </w:p>
    <w:p w:rsidR="00B86510" w:rsidRDefault="00B86510" w:rsidP="00B865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</w:t>
      </w:r>
      <w:r w:rsidR="00583A0B">
        <w:rPr>
          <w:rFonts w:ascii="Arial" w:hAnsi="Arial" w:cs="Arial"/>
          <w:sz w:val="22"/>
          <w:szCs w:val="22"/>
        </w:rPr>
        <w:t xml:space="preserve">ní prostředky v rámci programu </w:t>
      </w:r>
      <w:r w:rsidR="00583A0B" w:rsidRPr="00583A0B">
        <w:rPr>
          <w:rFonts w:ascii="Arial" w:hAnsi="Arial" w:cs="Arial"/>
          <w:sz w:val="22"/>
          <w:szCs w:val="22"/>
        </w:rPr>
        <w:t>„Podpora lékařských a zdravotnických vzdělávacích akcí“</w:t>
      </w:r>
    </w:p>
    <w:p w:rsidR="00B86510" w:rsidRDefault="00B86510" w:rsidP="00B86510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86510" w:rsidRDefault="00B86510" w:rsidP="00B86510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86510" w:rsidRDefault="00B86510" w:rsidP="00B86510">
      <w:pPr>
        <w:pStyle w:val="Odstavecseseznamem"/>
        <w:rPr>
          <w:rFonts w:ascii="Arial" w:hAnsi="Arial" w:cs="Arial"/>
          <w:sz w:val="22"/>
          <w:szCs w:val="22"/>
        </w:rPr>
      </w:pP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583A0B" w:rsidRPr="00583A0B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nebyla zavedena nucená správa podle zvláštních právních předpisů, </w:t>
      </w:r>
    </w:p>
    <w:p w:rsidR="00583A0B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na jeho majetek nebyla nařízena exekuce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1C3C64" w:rsidRPr="00583A0B" w:rsidRDefault="001C3C64" w:rsidP="001C3C64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7301F">
        <w:rPr>
          <w:rFonts w:ascii="Arial" w:hAnsi="Arial" w:cs="Arial"/>
          <w:bCs/>
          <w:color w:val="000000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77301F">
        <w:rPr>
          <w:rFonts w:ascii="Arial" w:hAnsi="Arial" w:cs="Arial"/>
          <w:bCs/>
          <w:color w:val="000000"/>
          <w:sz w:val="22"/>
          <w:szCs w:val="22"/>
        </w:rPr>
        <w:t>neslučitelné podpory, který dosud nebyl splacen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u</w:t>
      </w:r>
      <w:r w:rsidR="001C3C64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místně příslušného finančního úřadu a okresní správy sociálního zabezpečení a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zdravotních pojišťoven, nemá žadatel žádné nesplacené závazky po lhůtě splatnosti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276BA1" w:rsidRDefault="00583A0B" w:rsidP="00276BA1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poskytnuty, a to v</w:t>
      </w:r>
      <w:r w:rsidR="00276BA1">
        <w:rPr>
          <w:rFonts w:ascii="Arial" w:hAnsi="Arial" w:cs="Arial"/>
          <w:bCs/>
          <w:color w:val="000000"/>
          <w:sz w:val="22"/>
          <w:szCs w:val="22"/>
        </w:rPr>
        <w:t> </w:t>
      </w:r>
      <w:r w:rsidRPr="00C67DBC">
        <w:rPr>
          <w:rFonts w:ascii="Arial" w:hAnsi="Arial" w:cs="Arial"/>
          <w:bCs/>
          <w:color w:val="000000"/>
          <w:sz w:val="22"/>
          <w:szCs w:val="22"/>
        </w:rPr>
        <w:t>originále</w:t>
      </w:r>
      <w:r w:rsidR="00276BA1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:rsidR="00C67DBC" w:rsidRPr="00276BA1" w:rsidRDefault="00C67DBC" w:rsidP="00276BA1">
      <w:pPr>
        <w:pStyle w:val="Odstavecseseznamem"/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86510" w:rsidRPr="005B3F0D" w:rsidRDefault="00583A0B" w:rsidP="001C3C64">
      <w:pPr>
        <w:pStyle w:val="Odstavecseseznamem"/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….. 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1B08D3" w:rsidRDefault="001B08D3" w:rsidP="001B08D3">
      <w:pPr>
        <w:adjustRightInd w:val="0"/>
        <w:ind w:left="4956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Jméno, příjmení a podpis</w:t>
      </w:r>
    </w:p>
    <w:p w:rsidR="001B08D3" w:rsidRDefault="001B08D3" w:rsidP="001B08D3">
      <w:pPr>
        <w:adjustRightInd w:val="0"/>
        <w:ind w:left="4248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osoby zastupující žadatele (razítko)</w:t>
      </w:r>
    </w:p>
    <w:p w:rsidR="00B86510" w:rsidRDefault="00B86510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:rsidR="00B86510" w:rsidRPr="00564A19" w:rsidRDefault="00B86510" w:rsidP="00596D1C">
      <w:pPr>
        <w:pStyle w:val="Nadpis1"/>
        <w:numPr>
          <w:ilvl w:val="0"/>
          <w:numId w:val="0"/>
        </w:numPr>
        <w:spacing w:after="100"/>
        <w:ind w:left="432"/>
        <w:jc w:val="center"/>
        <w:rPr>
          <w:sz w:val="22"/>
          <w:szCs w:val="22"/>
        </w:rPr>
      </w:pPr>
      <w:r w:rsidRPr="00564A19">
        <w:rPr>
          <w:sz w:val="22"/>
          <w:szCs w:val="22"/>
        </w:rPr>
        <w:lastRenderedPageBreak/>
        <w:t xml:space="preserve">Čestné prohlášení </w:t>
      </w:r>
      <w:r w:rsidRPr="00D33B8D">
        <w:rPr>
          <w:sz w:val="22"/>
          <w:szCs w:val="22"/>
        </w:rPr>
        <w:t xml:space="preserve">žadatele o podporu v režimu </w:t>
      </w:r>
      <w:r w:rsidRPr="00D33B8D">
        <w:rPr>
          <w:i/>
          <w:sz w:val="22"/>
          <w:szCs w:val="22"/>
        </w:rPr>
        <w:t>de </w:t>
      </w:r>
      <w:proofErr w:type="spellStart"/>
      <w:r w:rsidRPr="00D33B8D">
        <w:rPr>
          <w:i/>
          <w:sz w:val="22"/>
          <w:szCs w:val="22"/>
        </w:rPr>
        <w:t>minimis</w:t>
      </w:r>
      <w:proofErr w:type="spellEnd"/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5060"/>
      </w:tblGrid>
      <w:tr w:rsidR="00B86510" w:rsidRPr="00564A19" w:rsidTr="00B86510">
        <w:tc>
          <w:tcPr>
            <w:tcW w:w="9140" w:type="dxa"/>
            <w:gridSpan w:val="2"/>
          </w:tcPr>
          <w:p w:rsidR="00B86510" w:rsidRPr="00564A19" w:rsidRDefault="00B86510" w:rsidP="00B86510">
            <w:pPr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ind w:left="290" w:hanging="290"/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1B08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IČ/</w:t>
            </w:r>
            <w:r w:rsidR="001B08D3">
              <w:rPr>
                <w:rFonts w:ascii="Arial" w:hAnsi="Arial" w:cs="Arial"/>
                <w:b/>
                <w:bCs/>
                <w:sz w:val="20"/>
                <w:szCs w:val="20"/>
              </w:rPr>
              <w:t>RČ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</w:tbl>
    <w:p w:rsidR="00B86510" w:rsidRDefault="00B86510" w:rsidP="00B86510">
      <w:pPr>
        <w:adjustRightInd w:val="0"/>
        <w:rPr>
          <w:rFonts w:ascii="Arial" w:hAnsi="Arial" w:cs="Arial"/>
          <w:b/>
          <w:sz w:val="20"/>
        </w:rPr>
      </w:pPr>
    </w:p>
    <w:p w:rsidR="00B86510" w:rsidRPr="00C41523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kalendářní rok</w:t>
      </w:r>
      <w:r w:rsidR="00B86510" w:rsidRPr="00083172">
        <w:rPr>
          <w:rFonts w:ascii="Arial" w:hAnsi="Arial" w:cs="Arial"/>
          <w:bCs/>
          <w:sz w:val="20"/>
        </w:rPr>
        <w:t>.</w:t>
      </w:r>
    </w:p>
    <w:p w:rsidR="00B86510" w:rsidRPr="00083172" w:rsidRDefault="00B44C98" w:rsidP="00B86510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="00B86510"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B86510" w:rsidRPr="00083172" w:rsidRDefault="00B86510" w:rsidP="00B86510">
      <w:pPr>
        <w:adjustRightInd w:val="0"/>
        <w:jc w:val="center"/>
        <w:rPr>
          <w:rFonts w:ascii="Arial" w:hAnsi="Arial" w:cs="Arial"/>
          <w:b/>
        </w:rPr>
      </w:pPr>
    </w:p>
    <w:p w:rsidR="00B86510" w:rsidRPr="00083172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86510" w:rsidRPr="00083172" w:rsidTr="00B86510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B86510" w:rsidRPr="00D57E01" w:rsidRDefault="00B86510" w:rsidP="00B86510">
            <w:pPr>
              <w:spacing w:before="24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B86510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6106C5" w:rsidRDefault="00B86510" w:rsidP="00B86510">
      <w:pPr>
        <w:pStyle w:val="Odstavecseseznamem"/>
        <w:adjustRightInd w:val="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sz w:val="20"/>
        </w:rPr>
        <w:t xml:space="preserve">  </w:t>
      </w:r>
      <w:r w:rsidR="00B86510" w:rsidRPr="00083172">
        <w:rPr>
          <w:rFonts w:ascii="Arial" w:hAnsi="Arial" w:cs="Arial"/>
          <w:b/>
          <w:sz w:val="20"/>
          <w:u w:val="single"/>
        </w:rPr>
        <w:t>není</w:t>
      </w:r>
      <w:r w:rsidR="00B86510" w:rsidRPr="00083172">
        <w:rPr>
          <w:rFonts w:ascii="Arial" w:hAnsi="Arial" w:cs="Arial"/>
          <w:sz w:val="20"/>
        </w:rPr>
        <w:t xml:space="preserve"> ve výše uvedeném smyslu </w:t>
      </w:r>
      <w:r w:rsidR="00B86510">
        <w:rPr>
          <w:rFonts w:ascii="Arial" w:hAnsi="Arial" w:cs="Arial"/>
          <w:sz w:val="20"/>
        </w:rPr>
        <w:t>pro</w:t>
      </w:r>
      <w:r w:rsidR="00B86510" w:rsidRPr="00083172">
        <w:rPr>
          <w:rFonts w:ascii="Arial" w:hAnsi="Arial" w:cs="Arial"/>
          <w:sz w:val="20"/>
        </w:rPr>
        <w:t>pojen s jiným podnikem.</w:t>
      </w:r>
    </w:p>
    <w:p w:rsidR="00B86510" w:rsidRPr="00083172" w:rsidRDefault="00B44C98" w:rsidP="00B86510">
      <w:pPr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sz w:val="20"/>
        </w:rPr>
        <w:t xml:space="preserve">  </w:t>
      </w:r>
      <w:r w:rsidR="00B86510" w:rsidRPr="00083172">
        <w:rPr>
          <w:rFonts w:ascii="Arial" w:hAnsi="Arial" w:cs="Arial"/>
          <w:b/>
          <w:sz w:val="20"/>
          <w:u w:val="single"/>
        </w:rPr>
        <w:t>je</w:t>
      </w:r>
      <w:r w:rsidR="00B86510" w:rsidRPr="00083172">
        <w:rPr>
          <w:rFonts w:ascii="Arial" w:hAnsi="Arial" w:cs="Arial"/>
          <w:sz w:val="20"/>
        </w:rPr>
        <w:t xml:space="preserve"> ve výše uvedeném smyslu </w:t>
      </w:r>
      <w:r w:rsidR="00B86510">
        <w:rPr>
          <w:rFonts w:ascii="Arial" w:hAnsi="Arial" w:cs="Arial"/>
          <w:sz w:val="20"/>
        </w:rPr>
        <w:t>pro</w:t>
      </w:r>
      <w:r w:rsidR="00B86510" w:rsidRPr="00083172">
        <w:rPr>
          <w:rFonts w:ascii="Arial" w:hAnsi="Arial" w:cs="Arial"/>
          <w:sz w:val="20"/>
        </w:rPr>
        <w:t>pojen s následujícími podniky:</w:t>
      </w:r>
    </w:p>
    <w:p w:rsidR="00B86510" w:rsidRPr="00083172" w:rsidRDefault="00B86510" w:rsidP="00B86510">
      <w:pPr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3514"/>
        <w:gridCol w:w="2131"/>
      </w:tblGrid>
      <w:tr w:rsidR="00B86510" w:rsidRPr="00083172" w:rsidTr="00B86510">
        <w:trPr>
          <w:trHeight w:val="279"/>
        </w:trPr>
        <w:tc>
          <w:tcPr>
            <w:tcW w:w="351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86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  <w:vAlign w:val="center"/>
          </w:tcPr>
          <w:p w:rsidR="00B86510" w:rsidRPr="00D57E01" w:rsidRDefault="00B86510" w:rsidP="001B08D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1B08D3">
              <w:rPr>
                <w:rFonts w:ascii="Arial" w:hAnsi="Arial" w:cs="Arial"/>
                <w:b/>
                <w:bCs/>
                <w:sz w:val="20"/>
              </w:rPr>
              <w:t xml:space="preserve">RČ </w:t>
            </w: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Pr="00083172" w:rsidRDefault="00B86510" w:rsidP="00B86510">
      <w:pPr>
        <w:adjustRightInd w:val="0"/>
        <w:rPr>
          <w:rFonts w:ascii="Arial" w:hAnsi="Arial" w:cs="Arial"/>
          <w:b/>
          <w:bCs/>
          <w:sz w:val="20"/>
        </w:rPr>
      </w:pPr>
    </w:p>
    <w:p w:rsidR="00B86510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Pr="00C41523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nevznikl </w:t>
      </w:r>
      <w:r w:rsidR="00B86510" w:rsidRPr="00083172">
        <w:rPr>
          <w:rFonts w:ascii="Arial" w:hAnsi="Arial" w:cs="Arial"/>
          <w:bCs/>
          <w:sz w:val="20"/>
        </w:rPr>
        <w:t>spojením podniků či nabytím podniku.</w:t>
      </w: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vznikl </w:t>
      </w:r>
      <w:r w:rsidR="00B86510" w:rsidRPr="00083172">
        <w:rPr>
          <w:rFonts w:ascii="Arial" w:hAnsi="Arial" w:cs="Arial"/>
          <w:bCs/>
          <w:sz w:val="20"/>
          <w:u w:val="single"/>
        </w:rPr>
        <w:t>spojením</w:t>
      </w:r>
      <w:r w:rsidR="00B86510" w:rsidRPr="00083172">
        <w:rPr>
          <w:rFonts w:ascii="Arial" w:hAnsi="Arial" w:cs="Arial"/>
          <w:bCs/>
          <w:sz w:val="20"/>
        </w:rPr>
        <w:t xml:space="preserve"> </w:t>
      </w:r>
      <w:r w:rsidR="00B86510">
        <w:rPr>
          <w:rFonts w:ascii="Arial" w:hAnsi="Arial" w:cs="Arial"/>
          <w:bCs/>
          <w:sz w:val="20"/>
        </w:rPr>
        <w:t>(fúzí splynutím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3"/>
      </w:r>
      <w:r w:rsidR="00B86510">
        <w:rPr>
          <w:rFonts w:ascii="Arial" w:hAnsi="Arial" w:cs="Arial"/>
          <w:bCs/>
          <w:sz w:val="20"/>
        </w:rPr>
        <w:t xml:space="preserve">) </w:t>
      </w:r>
      <w:r w:rsidR="00B86510" w:rsidRPr="00083172">
        <w:rPr>
          <w:rFonts w:ascii="Arial" w:hAnsi="Arial" w:cs="Arial"/>
          <w:bCs/>
          <w:sz w:val="20"/>
        </w:rPr>
        <w:t>níže uvedených podniků:</w:t>
      </w:r>
    </w:p>
    <w:p w:rsidR="00596D1C" w:rsidRDefault="00B44C98" w:rsidP="00B86510">
      <w:pPr>
        <w:adjustRightInd w:val="0"/>
        <w:rPr>
          <w:rFonts w:ascii="Arial" w:hAnsi="Arial" w:cs="Arial"/>
          <w:bCs/>
          <w:sz w:val="20"/>
        </w:rPr>
        <w:sectPr w:rsidR="00596D1C" w:rsidSect="00C67DBC">
          <w:headerReference w:type="default" r:id="rId7"/>
          <w:type w:val="continuous"/>
          <w:pgSz w:w="11906" w:h="16838"/>
          <w:pgMar w:top="1099" w:right="1418" w:bottom="1259" w:left="1418" w:header="142" w:footer="709" w:gutter="0"/>
          <w:pgNumType w:start="0"/>
          <w:cols w:space="709"/>
          <w:titlePg/>
        </w:sect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 w:rsidRPr="00083172">
        <w:rPr>
          <w:rFonts w:ascii="Arial" w:hAnsi="Arial" w:cs="Arial"/>
          <w:bCs/>
          <w:sz w:val="20"/>
          <w:u w:val="single"/>
        </w:rPr>
        <w:t>nabytím</w:t>
      </w:r>
      <w:r w:rsidR="00B86510" w:rsidRPr="00083172">
        <w:rPr>
          <w:rFonts w:ascii="Arial" w:hAnsi="Arial" w:cs="Arial"/>
          <w:bCs/>
          <w:sz w:val="20"/>
        </w:rPr>
        <w:t xml:space="preserve"> </w:t>
      </w:r>
      <w:r w:rsidR="00B86510">
        <w:rPr>
          <w:rFonts w:ascii="Arial" w:hAnsi="Arial" w:cs="Arial"/>
          <w:bCs/>
          <w:sz w:val="20"/>
        </w:rPr>
        <w:t>(fúzí sloučením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4"/>
      </w:r>
      <w:r w:rsidR="00B86510">
        <w:rPr>
          <w:rFonts w:ascii="Arial" w:hAnsi="Arial" w:cs="Arial"/>
          <w:bCs/>
          <w:sz w:val="20"/>
        </w:rPr>
        <w:t xml:space="preserve">) </w:t>
      </w:r>
      <w:r w:rsidR="00B86510">
        <w:rPr>
          <w:rFonts w:ascii="Arial" w:hAnsi="Arial" w:cs="Arial"/>
          <w:b/>
          <w:bCs/>
          <w:sz w:val="20"/>
        </w:rPr>
        <w:t>převzal jmění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83172">
        <w:rPr>
          <w:rFonts w:ascii="Arial" w:hAnsi="Arial" w:cs="Arial"/>
          <w:bCs/>
          <w:sz w:val="20"/>
        </w:rPr>
        <w:t>níže uvedeného</w:t>
      </w:r>
      <w:r w:rsidR="00B86510">
        <w:rPr>
          <w:rFonts w:ascii="Arial" w:hAnsi="Arial" w:cs="Arial"/>
          <w:bCs/>
          <w:sz w:val="20"/>
        </w:rPr>
        <w:t>/</w:t>
      </w:r>
      <w:proofErr w:type="spellStart"/>
      <w:r w:rsidR="00B86510">
        <w:rPr>
          <w:rFonts w:ascii="Arial" w:hAnsi="Arial" w:cs="Arial"/>
          <w:bCs/>
          <w:sz w:val="20"/>
        </w:rPr>
        <w:t>ých</w:t>
      </w:r>
      <w:proofErr w:type="spellEnd"/>
      <w:r w:rsidR="00B86510" w:rsidRPr="00083172">
        <w:rPr>
          <w:rFonts w:ascii="Arial" w:hAnsi="Arial" w:cs="Arial"/>
          <w:bCs/>
          <w:sz w:val="20"/>
        </w:rPr>
        <w:t xml:space="preserve"> podniku</w:t>
      </w:r>
      <w:r w:rsidR="00B86510">
        <w:rPr>
          <w:rFonts w:ascii="Arial" w:hAnsi="Arial" w:cs="Arial"/>
          <w:bCs/>
          <w:sz w:val="20"/>
        </w:rPr>
        <w:t>/ů</w:t>
      </w:r>
      <w:r w:rsidR="00B86510" w:rsidRPr="00083172">
        <w:rPr>
          <w:rFonts w:ascii="Arial" w:hAnsi="Arial" w:cs="Arial"/>
          <w:bCs/>
          <w:sz w:val="20"/>
        </w:rPr>
        <w:t>:</w:t>
      </w:r>
    </w:p>
    <w:p w:rsidR="00B86510" w:rsidRPr="00083172" w:rsidRDefault="00B86510" w:rsidP="00B86510">
      <w:pPr>
        <w:adjustRightInd w:val="0"/>
        <w:rPr>
          <w:rFonts w:ascii="Arial" w:hAnsi="Arial" w:cs="Arial"/>
          <w:bCs/>
          <w:sz w:val="20"/>
        </w:rPr>
      </w:pPr>
    </w:p>
    <w:p w:rsidR="00B86510" w:rsidRPr="00083172" w:rsidRDefault="00B86510" w:rsidP="00B86510">
      <w:pPr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3784"/>
        <w:gridCol w:w="1872"/>
      </w:tblGrid>
      <w:tr w:rsidR="00B86510" w:rsidRPr="00083172" w:rsidTr="00B86510">
        <w:trPr>
          <w:trHeight w:val="279"/>
        </w:trPr>
        <w:tc>
          <w:tcPr>
            <w:tcW w:w="346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B86510" w:rsidRPr="00D57E01" w:rsidRDefault="001B08D3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/RČ </w:t>
            </w: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>jsou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114EA">
        <w:rPr>
          <w:rFonts w:ascii="Arial" w:hAnsi="Arial" w:cs="Arial"/>
          <w:bCs/>
          <w:sz w:val="20"/>
        </w:rPr>
        <w:t>již</w:t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 xml:space="preserve">zohledněny </w:t>
      </w:r>
      <w:r w:rsidR="00B86510">
        <w:rPr>
          <w:rFonts w:ascii="Arial" w:hAnsi="Arial" w:cs="Arial"/>
          <w:bCs/>
          <w:sz w:val="20"/>
        </w:rPr>
        <w:t>v Centrálním registru podpor malého rozsahu.</w:t>
      </w:r>
    </w:p>
    <w:p w:rsidR="00B86510" w:rsidRPr="006106C5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 xml:space="preserve">nejsou </w:t>
      </w:r>
      <w:r w:rsidR="00B86510" w:rsidRPr="006106C5">
        <w:rPr>
          <w:rFonts w:ascii="Arial" w:hAnsi="Arial" w:cs="Arial"/>
          <w:bCs/>
          <w:sz w:val="20"/>
        </w:rPr>
        <w:t>zohledněny</w:t>
      </w:r>
      <w:r w:rsidR="00B86510">
        <w:rPr>
          <w:rFonts w:ascii="Arial" w:hAnsi="Arial" w:cs="Arial"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>v </w:t>
      </w:r>
      <w:r w:rsidR="00B86510">
        <w:rPr>
          <w:rFonts w:ascii="Arial" w:hAnsi="Arial" w:cs="Arial"/>
          <w:bCs/>
          <w:sz w:val="20"/>
        </w:rPr>
        <w:t>Centrálním registru podpor malého rozsahu</w:t>
      </w:r>
      <w:r w:rsidR="00B86510" w:rsidRPr="006106C5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B86510" w:rsidRPr="005049E5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nevznikl </w:t>
      </w:r>
      <w:r w:rsidR="00B86510" w:rsidRPr="00083172">
        <w:rPr>
          <w:rFonts w:ascii="Arial" w:hAnsi="Arial" w:cs="Arial"/>
          <w:bCs/>
          <w:sz w:val="20"/>
        </w:rPr>
        <w:t>rozdělením</w:t>
      </w:r>
      <w:r w:rsidR="00B86510">
        <w:rPr>
          <w:rFonts w:ascii="Arial" w:hAnsi="Arial" w:cs="Arial"/>
          <w:bCs/>
          <w:sz w:val="20"/>
        </w:rPr>
        <w:t xml:space="preserve"> (rozštěpením nebo odštěpením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5"/>
      </w:r>
      <w:r w:rsidR="00B86510">
        <w:rPr>
          <w:rFonts w:ascii="Arial" w:hAnsi="Arial" w:cs="Arial"/>
          <w:bCs/>
          <w:sz w:val="20"/>
        </w:rPr>
        <w:t>)</w:t>
      </w:r>
      <w:r w:rsidR="00B86510" w:rsidRPr="00083172">
        <w:rPr>
          <w:rFonts w:ascii="Arial" w:hAnsi="Arial" w:cs="Arial"/>
          <w:bCs/>
          <w:sz w:val="20"/>
        </w:rPr>
        <w:t xml:space="preserve"> podniku.</w:t>
      </w: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vznikl </w:t>
      </w:r>
      <w:r w:rsidR="00B86510" w:rsidRPr="00083172">
        <w:rPr>
          <w:rFonts w:ascii="Arial" w:hAnsi="Arial" w:cs="Arial"/>
          <w:bCs/>
          <w:sz w:val="20"/>
          <w:u w:val="single"/>
        </w:rPr>
        <w:t>rozdělením</w:t>
      </w:r>
      <w:r w:rsidR="00B86510" w:rsidRPr="00083172">
        <w:rPr>
          <w:rFonts w:ascii="Arial" w:hAnsi="Arial" w:cs="Arial"/>
          <w:bCs/>
          <w:sz w:val="20"/>
        </w:rPr>
        <w:t xml:space="preserve"> níže uvedeného podniku:</w:t>
      </w:r>
    </w:p>
    <w:p w:rsidR="00B86510" w:rsidRPr="00083172" w:rsidRDefault="00B86510" w:rsidP="00B86510">
      <w:pPr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4"/>
        <w:gridCol w:w="3784"/>
        <w:gridCol w:w="1872"/>
      </w:tblGrid>
      <w:tr w:rsidR="00B86510" w:rsidRPr="00083172" w:rsidTr="00B86510">
        <w:trPr>
          <w:trHeight w:val="279"/>
        </w:trPr>
        <w:tc>
          <w:tcPr>
            <w:tcW w:w="346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B86510" w:rsidRPr="00D57E01" w:rsidRDefault="001B08D3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/RČ</w:t>
            </w:r>
          </w:p>
        </w:tc>
      </w:tr>
      <w:tr w:rsidR="00B86510" w:rsidRPr="00083172" w:rsidTr="00B86510">
        <w:trPr>
          <w:trHeight w:val="308"/>
        </w:trPr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Pr="00083172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bCs/>
          <w:i/>
          <w:sz w:val="20"/>
        </w:rPr>
        <w:t>minimis</w:t>
      </w:r>
      <w:proofErr w:type="spellEnd"/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>jsou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114EA">
        <w:rPr>
          <w:rFonts w:ascii="Arial" w:hAnsi="Arial" w:cs="Arial"/>
          <w:bCs/>
          <w:sz w:val="20"/>
        </w:rPr>
        <w:t>již</w:t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 xml:space="preserve">zohledněny </w:t>
      </w:r>
      <w:r w:rsidR="00B86510">
        <w:rPr>
          <w:rFonts w:ascii="Arial" w:hAnsi="Arial" w:cs="Arial"/>
          <w:bCs/>
          <w:sz w:val="20"/>
        </w:rPr>
        <w:t>v Centrálním registru podpor malého rozsahu.</w:t>
      </w:r>
    </w:p>
    <w:p w:rsidR="00B86510" w:rsidRPr="006106C5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 xml:space="preserve">nejsou </w:t>
      </w:r>
      <w:r w:rsidR="00B86510" w:rsidRPr="006106C5">
        <w:rPr>
          <w:rFonts w:ascii="Arial" w:hAnsi="Arial" w:cs="Arial"/>
          <w:bCs/>
          <w:sz w:val="20"/>
        </w:rPr>
        <w:t>zohledněny</w:t>
      </w:r>
      <w:r w:rsidR="00B86510">
        <w:rPr>
          <w:rFonts w:ascii="Arial" w:hAnsi="Arial" w:cs="Arial"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>v </w:t>
      </w:r>
      <w:r w:rsidR="00B86510">
        <w:rPr>
          <w:rFonts w:ascii="Arial" w:hAnsi="Arial" w:cs="Arial"/>
          <w:bCs/>
          <w:sz w:val="20"/>
        </w:rPr>
        <w:t>Centrálním registru podpor malého rozsahu</w:t>
      </w:r>
      <w:r w:rsidR="00B86510" w:rsidRPr="006106C5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9B6238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B86510" w:rsidRPr="00080EFE" w:rsidRDefault="00B86510" w:rsidP="00EF0229">
      <w:pPr>
        <w:numPr>
          <w:ilvl w:val="0"/>
          <w:numId w:val="9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</w:t>
      </w:r>
      <w:proofErr w:type="gramStart"/>
      <w:r>
        <w:rPr>
          <w:rFonts w:ascii="Arial" w:hAnsi="Arial" w:cs="Arial"/>
          <w:sz w:val="20"/>
          <w:szCs w:val="20"/>
        </w:rPr>
        <w:t>18.12.2013</w:t>
      </w:r>
      <w:proofErr w:type="gramEnd"/>
      <w:r>
        <w:rPr>
          <w:rFonts w:ascii="Arial" w:hAnsi="Arial" w:cs="Arial"/>
          <w:sz w:val="20"/>
          <w:szCs w:val="20"/>
        </w:rPr>
        <w:t xml:space="preserve"> o použití článků 107 a 108 Smlouvy o fungování Evropské unie na podporu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 xml:space="preserve">,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ES na podporu </w:t>
      </w:r>
      <w:r w:rsidRPr="00080EFE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080EFE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spacing w:before="10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080EFE" w:rsidRDefault="00B44C98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  <w:r w:rsidR="00B86510" w:rsidRPr="00080EFE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="00B86510" w:rsidRPr="00080EFE">
        <w:rPr>
          <w:rFonts w:ascii="Arial" w:hAnsi="Arial" w:cs="Arial"/>
          <w:sz w:val="20"/>
          <w:szCs w:val="20"/>
        </w:rPr>
        <w:t>minimis</w:t>
      </w:r>
      <w:proofErr w:type="spellEnd"/>
      <w:r w:rsidR="00B86510" w:rsidRPr="00080EFE">
        <w:rPr>
          <w:rFonts w:ascii="Arial" w:hAnsi="Arial" w:cs="Arial"/>
          <w:sz w:val="20"/>
          <w:szCs w:val="20"/>
        </w:rPr>
        <w:t xml:space="preserve"> v celkové výši …………………….. € a tato výše nepřesahuje limit stanovený </w:t>
      </w:r>
      <w:r w:rsidR="00B86510">
        <w:rPr>
          <w:rFonts w:ascii="Arial" w:hAnsi="Arial" w:cs="Arial"/>
          <w:sz w:val="20"/>
          <w:szCs w:val="20"/>
        </w:rPr>
        <w:t xml:space="preserve">Nařízením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1408/2013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080EFE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15.000 €</w:t>
      </w:r>
      <w:r w:rsidR="00B86510"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080EFE" w:rsidRDefault="00B86510" w:rsidP="00EF0229">
      <w:pPr>
        <w:numPr>
          <w:ilvl w:val="0"/>
          <w:numId w:val="9"/>
        </w:numPr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lastRenderedPageBreak/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</w:t>
      </w:r>
      <w:r w:rsidRPr="0010121A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 xml:space="preserve"> ze dne ……………… o použití článků 107 a 108 Smlouvy o fungování Evropské unie na podporu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>, nebo dle</w:t>
      </w:r>
      <w:r w:rsidRPr="00080EFE">
        <w:rPr>
          <w:rFonts w:ascii="Arial" w:hAnsi="Arial" w:cs="Arial"/>
          <w:sz w:val="20"/>
          <w:szCs w:val="20"/>
        </w:rPr>
        <w:t xml:space="preserve"> nařízení Komise (ES) </w:t>
      </w:r>
      <w:r w:rsidRPr="00080EFE">
        <w:rPr>
          <w:rFonts w:ascii="Arial" w:hAnsi="Arial" w:cs="Arial"/>
          <w:b/>
          <w:sz w:val="20"/>
          <w:szCs w:val="20"/>
        </w:rPr>
        <w:t>č.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875/2007</w:t>
      </w:r>
      <w:r w:rsidRPr="00080EFE">
        <w:rPr>
          <w:rFonts w:ascii="Arial" w:hAnsi="Arial" w:cs="Arial"/>
          <w:sz w:val="20"/>
          <w:szCs w:val="20"/>
        </w:rPr>
        <w:t xml:space="preserve"> ze dne 24. července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o ES na podporu </w:t>
      </w:r>
      <w:r w:rsidRPr="00080EFE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080EFE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o změně nařízení (ES) č. 1860/2004.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694BB1" w:rsidRDefault="00B44C98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B86510" w:rsidRPr="00694BB1">
        <w:rPr>
          <w:rFonts w:ascii="Arial" w:hAnsi="Arial" w:cs="Arial"/>
          <w:sz w:val="20"/>
          <w:szCs w:val="20"/>
        </w:rPr>
        <w:t xml:space="preserve">v rozhodném období podporu de </w:t>
      </w:r>
      <w:proofErr w:type="spellStart"/>
      <w:r w:rsidR="00B86510" w:rsidRPr="00694BB1">
        <w:rPr>
          <w:rFonts w:ascii="Arial" w:hAnsi="Arial" w:cs="Arial"/>
          <w:sz w:val="20"/>
          <w:szCs w:val="20"/>
        </w:rPr>
        <w:t>minimis</w:t>
      </w:r>
      <w:proofErr w:type="spellEnd"/>
      <w:r w:rsidR="00B86510" w:rsidRPr="00694BB1">
        <w:rPr>
          <w:rFonts w:ascii="Arial" w:hAnsi="Arial" w:cs="Arial"/>
          <w:sz w:val="20"/>
          <w:szCs w:val="20"/>
        </w:rPr>
        <w:t xml:space="preserve"> v celkové výši …………………….. € a tato výše nepřesahuje limit stanovený </w:t>
      </w:r>
      <w:r w:rsidR="00B86510">
        <w:rPr>
          <w:rFonts w:ascii="Arial" w:hAnsi="Arial" w:cs="Arial"/>
          <w:sz w:val="20"/>
          <w:szCs w:val="20"/>
        </w:rPr>
        <w:t xml:space="preserve">Nařízením Komise (EU) </w:t>
      </w:r>
      <w:r w:rsidR="00B86510" w:rsidRPr="0010121A">
        <w:rPr>
          <w:rFonts w:ascii="Arial" w:hAnsi="Arial" w:cs="Arial"/>
          <w:b/>
          <w:sz w:val="20"/>
          <w:szCs w:val="20"/>
        </w:rPr>
        <w:t>č.……………</w:t>
      </w:r>
      <w:r w:rsidR="00B86510">
        <w:rPr>
          <w:rFonts w:ascii="Arial" w:hAnsi="Arial" w:cs="Arial"/>
          <w:sz w:val="20"/>
          <w:szCs w:val="20"/>
        </w:rPr>
        <w:t xml:space="preserve"> ze dne ……………… (</w:t>
      </w:r>
      <w:r w:rsidR="00B86510" w:rsidRPr="00694BB1">
        <w:rPr>
          <w:rFonts w:ascii="Arial" w:hAnsi="Arial" w:cs="Arial"/>
          <w:sz w:val="20"/>
          <w:szCs w:val="20"/>
        </w:rPr>
        <w:t xml:space="preserve">nařízením Komise (ES) </w:t>
      </w:r>
      <w:r w:rsidR="00B86510" w:rsidRPr="00694BB1">
        <w:rPr>
          <w:rFonts w:ascii="Arial" w:hAnsi="Arial" w:cs="Arial"/>
          <w:b/>
          <w:sz w:val="20"/>
          <w:szCs w:val="20"/>
        </w:rPr>
        <w:t>č.</w:t>
      </w:r>
      <w:r w:rsidR="00B86510" w:rsidRPr="00694BB1">
        <w:rPr>
          <w:rFonts w:ascii="Arial" w:hAnsi="Arial" w:cs="Arial"/>
          <w:sz w:val="20"/>
          <w:szCs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>875/2007</w:t>
      </w:r>
      <w:r w:rsidR="00B86510">
        <w:rPr>
          <w:rFonts w:ascii="Arial" w:hAnsi="Arial" w:cs="Arial"/>
          <w:b/>
          <w:sz w:val="20"/>
          <w:szCs w:val="20"/>
        </w:rPr>
        <w:t>)</w:t>
      </w:r>
      <w:r w:rsidR="00B86510" w:rsidRPr="00694BB1">
        <w:rPr>
          <w:rFonts w:ascii="Arial" w:hAnsi="Arial" w:cs="Arial"/>
          <w:sz w:val="20"/>
          <w:szCs w:val="20"/>
        </w:rPr>
        <w:t xml:space="preserve"> ve výši </w:t>
      </w:r>
      <w:r w:rsidR="00B86510"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Default="00B86510" w:rsidP="00B86510">
      <w:pPr>
        <w:ind w:left="357"/>
        <w:jc w:val="both"/>
        <w:rPr>
          <w:rFonts w:ascii="Arial" w:hAnsi="Arial" w:cs="Arial"/>
          <w:b/>
          <w:bCs/>
          <w:sz w:val="20"/>
        </w:rPr>
      </w:pPr>
    </w:p>
    <w:p w:rsidR="00B86510" w:rsidRPr="00694BB1" w:rsidRDefault="00B86510" w:rsidP="00EF0229">
      <w:pPr>
        <w:numPr>
          <w:ilvl w:val="0"/>
          <w:numId w:val="9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86510" w:rsidRDefault="00B44C98" w:rsidP="00EF0229">
      <w:pPr>
        <w:numPr>
          <w:ilvl w:val="0"/>
          <w:numId w:val="11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jsem</w:t>
      </w:r>
    </w:p>
    <w:p w:rsidR="00B86510" w:rsidRPr="00694BB1" w:rsidRDefault="00B44C98" w:rsidP="00EF0229">
      <w:pPr>
        <w:numPr>
          <w:ilvl w:val="0"/>
          <w:numId w:val="11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>nejsem</w:t>
      </w:r>
      <w:r w:rsidR="00B86510" w:rsidRPr="00694BB1">
        <w:rPr>
          <w:rFonts w:ascii="Arial" w:hAnsi="Arial" w:cs="Arial"/>
          <w:sz w:val="20"/>
          <w:szCs w:val="20"/>
        </w:rPr>
        <w:t xml:space="preserve"> subjektem působícím </w:t>
      </w:r>
      <w:r w:rsidR="00B86510" w:rsidRPr="00694BB1">
        <w:rPr>
          <w:rFonts w:ascii="Arial" w:hAnsi="Arial" w:cs="Arial"/>
          <w:sz w:val="20"/>
          <w:szCs w:val="20"/>
          <w:u w:val="single"/>
        </w:rPr>
        <w:t>v oblasti silniční dopravy</w:t>
      </w:r>
      <w:r w:rsidR="00B86510" w:rsidRPr="00694BB1">
        <w:rPr>
          <w:rFonts w:ascii="Arial" w:hAnsi="Arial" w:cs="Arial"/>
          <w:sz w:val="20"/>
          <w:szCs w:val="20"/>
        </w:rPr>
        <w:t xml:space="preserve"> ve smyslu ustanovení </w:t>
      </w:r>
      <w:r w:rsidR="00B86510">
        <w:rPr>
          <w:rFonts w:ascii="Arial" w:hAnsi="Arial" w:cs="Arial"/>
          <w:sz w:val="20"/>
          <w:szCs w:val="20"/>
        </w:rPr>
        <w:t xml:space="preserve">Nařízení Komise (EU) č. </w:t>
      </w:r>
      <w:r w:rsidR="00B86510" w:rsidRPr="0010121A">
        <w:rPr>
          <w:rFonts w:ascii="Arial" w:hAnsi="Arial" w:cs="Arial"/>
          <w:b/>
          <w:sz w:val="20"/>
          <w:szCs w:val="20"/>
        </w:rPr>
        <w:t>1407/2013</w:t>
      </w:r>
      <w:r w:rsidR="00B86510"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</w:t>
      </w:r>
      <w:proofErr w:type="spellStart"/>
      <w:r w:rsidR="00B86510">
        <w:rPr>
          <w:rFonts w:ascii="Arial" w:hAnsi="Arial" w:cs="Arial"/>
          <w:sz w:val="20"/>
          <w:szCs w:val="20"/>
        </w:rPr>
        <w:t>minimis</w:t>
      </w:r>
      <w:proofErr w:type="spellEnd"/>
      <w:r w:rsidR="00B86510" w:rsidRPr="00694BB1">
        <w:rPr>
          <w:rFonts w:ascii="Arial" w:hAnsi="Arial" w:cs="Arial"/>
          <w:b/>
          <w:sz w:val="20"/>
          <w:szCs w:val="20"/>
        </w:rPr>
        <w:t>.</w:t>
      </w:r>
    </w:p>
    <w:p w:rsidR="00B86510" w:rsidRPr="0010121A" w:rsidRDefault="00B86510" w:rsidP="00EF0229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Nařízení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 dne 18.12.2013 o použití článků 107 a 108 Smlouvy o fungování Evropské unie na podporu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Pr="0010121A">
          <w:rPr>
            <w:rFonts w:ascii="Arial" w:hAnsi="Arial" w:cs="Arial"/>
            <w:sz w:val="20"/>
            <w:szCs w:val="20"/>
          </w:rPr>
          <w:t>87 a</w:t>
        </w:r>
      </w:smartTag>
      <w:r w:rsidRPr="0010121A">
        <w:rPr>
          <w:rFonts w:ascii="Arial" w:hAnsi="Arial" w:cs="Arial"/>
          <w:sz w:val="20"/>
          <w:szCs w:val="20"/>
        </w:rPr>
        <w:t xml:space="preserve">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10121A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i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694BB1" w:rsidRDefault="00B44C98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B86510" w:rsidRPr="00694BB1">
        <w:rPr>
          <w:rFonts w:ascii="Arial" w:hAnsi="Arial" w:cs="Arial"/>
          <w:sz w:val="20"/>
          <w:szCs w:val="20"/>
        </w:rPr>
        <w:t xml:space="preserve">v rozhodném období podporu de </w:t>
      </w:r>
      <w:proofErr w:type="spellStart"/>
      <w:r w:rsidR="00B86510" w:rsidRPr="00694BB1">
        <w:rPr>
          <w:rFonts w:ascii="Arial" w:hAnsi="Arial" w:cs="Arial"/>
          <w:sz w:val="20"/>
          <w:szCs w:val="20"/>
        </w:rPr>
        <w:t>minimis</w:t>
      </w:r>
      <w:proofErr w:type="spellEnd"/>
      <w:r w:rsidR="00B86510" w:rsidRPr="00694BB1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 w:rsidR="00B86510" w:rsidRPr="0010121A">
        <w:rPr>
          <w:rFonts w:ascii="Arial" w:hAnsi="Arial" w:cs="Arial"/>
          <w:sz w:val="20"/>
          <w:szCs w:val="20"/>
        </w:rPr>
        <w:t>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1407/2013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694BB1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100 000 €.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564A19" w:rsidRDefault="00B86510" w:rsidP="00B86510">
      <w:pPr>
        <w:adjustRightInd w:val="0"/>
        <w:rPr>
          <w:rFonts w:ascii="Arial" w:hAnsi="Arial" w:cs="Arial"/>
          <w:sz w:val="20"/>
          <w:szCs w:val="20"/>
        </w:rPr>
      </w:pPr>
      <w:r w:rsidRPr="00564A19">
        <w:rPr>
          <w:rFonts w:ascii="Arial" w:hAnsi="Arial" w:cs="Arial"/>
          <w:sz w:val="20"/>
          <w:szCs w:val="20"/>
        </w:rPr>
        <w:t xml:space="preserve"> </w:t>
      </w:r>
    </w:p>
    <w:p w:rsidR="00B86510" w:rsidRPr="0010121A" w:rsidRDefault="00B86510" w:rsidP="00EF0229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Nařízení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ze dne 18.12.2013 o použití článků 107 a 108 Smlouvy o fungování Evropské unie na podporu de </w:t>
      </w:r>
      <w:proofErr w:type="spellStart"/>
      <w:r w:rsidRPr="0010121A">
        <w:rPr>
          <w:rFonts w:ascii="Arial" w:hAnsi="Arial" w:cs="Arial"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Pr="0010121A">
          <w:rPr>
            <w:rFonts w:ascii="Arial" w:hAnsi="Arial" w:cs="Arial"/>
            <w:sz w:val="20"/>
            <w:szCs w:val="20"/>
          </w:rPr>
          <w:t>87 a</w:t>
        </w:r>
      </w:smartTag>
      <w:r w:rsidRPr="0010121A">
        <w:rPr>
          <w:rFonts w:ascii="Arial" w:hAnsi="Arial" w:cs="Arial"/>
          <w:sz w:val="20"/>
          <w:szCs w:val="20"/>
        </w:rPr>
        <w:t xml:space="preserve">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10121A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i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  <w:u w:val="single"/>
        </w:rPr>
        <w:t>v ostatních odvětvích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10121A" w:rsidRDefault="00B44C98" w:rsidP="00B86510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10121A">
        <w:rPr>
          <w:rFonts w:ascii="Arial" w:hAnsi="Arial" w:cs="Arial"/>
          <w:b/>
          <w:sz w:val="20"/>
          <w:szCs w:val="20"/>
        </w:rPr>
        <w:t>obdržel</w:t>
      </w:r>
      <w:r w:rsidR="00B86510" w:rsidRPr="0010121A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="00B86510" w:rsidRPr="0010121A">
        <w:rPr>
          <w:rFonts w:ascii="Arial" w:hAnsi="Arial" w:cs="Arial"/>
          <w:sz w:val="20"/>
          <w:szCs w:val="20"/>
        </w:rPr>
        <w:t>minimis</w:t>
      </w:r>
      <w:proofErr w:type="spellEnd"/>
      <w:r w:rsidR="00B86510"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1407/2013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10121A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200.000 €.</w:t>
      </w:r>
      <w:r w:rsidR="00B86510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10121A" w:rsidRDefault="00B86510" w:rsidP="00B86510">
      <w:pPr>
        <w:adjustRightInd w:val="0"/>
        <w:rPr>
          <w:rFonts w:ascii="Arial" w:hAnsi="Arial" w:cs="Arial"/>
          <w:bCs/>
          <w:sz w:val="20"/>
          <w:szCs w:val="20"/>
        </w:rPr>
      </w:pPr>
    </w:p>
    <w:p w:rsidR="00B86510" w:rsidRPr="0000069C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Nařízení Komise (EU) </w:t>
      </w:r>
      <w:r w:rsidRPr="0000069C">
        <w:rPr>
          <w:rFonts w:ascii="Arial" w:hAnsi="Arial" w:cs="Arial"/>
          <w:b/>
          <w:sz w:val="20"/>
        </w:rPr>
        <w:t>č. 360/2012</w:t>
      </w:r>
      <w:r w:rsidRPr="0000069C">
        <w:rPr>
          <w:rFonts w:ascii="Arial" w:hAnsi="Arial" w:cs="Arial"/>
          <w:sz w:val="20"/>
        </w:rPr>
        <w:t xml:space="preserve"> ze dne 26. dubna 2012 o použití článků 107 a 108 Smlouvy o fungování Evropské unie na podporu de </w:t>
      </w:r>
      <w:proofErr w:type="spellStart"/>
      <w:r w:rsidRPr="0000069C">
        <w:rPr>
          <w:rFonts w:ascii="Arial" w:hAnsi="Arial" w:cs="Arial"/>
          <w:sz w:val="20"/>
        </w:rPr>
        <w:t>minimis</w:t>
      </w:r>
      <w:proofErr w:type="spellEnd"/>
      <w:r w:rsidRPr="0000069C">
        <w:rPr>
          <w:rFonts w:ascii="Arial" w:hAnsi="Arial" w:cs="Arial"/>
          <w:sz w:val="20"/>
        </w:rPr>
        <w:t xml:space="preserve">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 xml:space="preserve">. 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10121A" w:rsidRDefault="00B44C98" w:rsidP="00B86510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46444A">
        <w:rPr>
          <w:rFonts w:ascii="Arial" w:hAnsi="Arial" w:cs="Arial"/>
          <w:b/>
          <w:bCs/>
          <w:sz w:val="20"/>
        </w:rPr>
      </w:r>
      <w:r w:rsidR="0046444A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10121A">
        <w:rPr>
          <w:rFonts w:ascii="Arial" w:hAnsi="Arial" w:cs="Arial"/>
          <w:b/>
          <w:sz w:val="20"/>
          <w:szCs w:val="20"/>
        </w:rPr>
        <w:t>obdržel</w:t>
      </w:r>
      <w:r w:rsidR="00B86510" w:rsidRPr="0010121A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="00B86510" w:rsidRPr="0010121A">
        <w:rPr>
          <w:rFonts w:ascii="Arial" w:hAnsi="Arial" w:cs="Arial"/>
          <w:sz w:val="20"/>
          <w:szCs w:val="20"/>
        </w:rPr>
        <w:t>minimis</w:t>
      </w:r>
      <w:proofErr w:type="spellEnd"/>
      <w:r w:rsidR="00B86510"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 xml:space="preserve">č. </w:t>
      </w:r>
      <w:r w:rsidR="00B86510">
        <w:rPr>
          <w:rFonts w:ascii="Arial" w:hAnsi="Arial" w:cs="Arial"/>
          <w:b/>
          <w:sz w:val="20"/>
          <w:szCs w:val="20"/>
        </w:rPr>
        <w:t>360/2012</w:t>
      </w:r>
      <w:r w:rsidR="00B86510" w:rsidRPr="0010121A">
        <w:rPr>
          <w:rFonts w:ascii="Arial" w:hAnsi="Arial" w:cs="Arial"/>
          <w:sz w:val="20"/>
          <w:szCs w:val="20"/>
        </w:rPr>
        <w:t xml:space="preserve"> ve výši </w:t>
      </w:r>
      <w:r w:rsidR="00B86510">
        <w:rPr>
          <w:rFonts w:ascii="Arial" w:hAnsi="Arial" w:cs="Arial"/>
          <w:b/>
          <w:sz w:val="20"/>
          <w:szCs w:val="20"/>
        </w:rPr>
        <w:t>5</w:t>
      </w:r>
      <w:r w:rsidR="00B86510" w:rsidRPr="0010121A">
        <w:rPr>
          <w:rFonts w:ascii="Arial" w:hAnsi="Arial" w:cs="Arial"/>
          <w:b/>
          <w:sz w:val="20"/>
          <w:szCs w:val="20"/>
        </w:rPr>
        <w:t>00.000 €.</w:t>
      </w:r>
      <w:r w:rsidR="00B86510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Pr="0000069C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 xml:space="preserve">Subjekt činný ve více oblastech </w:t>
      </w:r>
    </w:p>
    <w:p w:rsidR="00B86510" w:rsidRPr="0000069C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0069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 </w:t>
      </w:r>
    </w:p>
    <w:p w:rsidR="00B86510" w:rsidRPr="0000069C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0069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0069C">
        <w:rPr>
          <w:rFonts w:ascii="Arial" w:hAnsi="Arial" w:cs="Arial"/>
          <w:i/>
          <w:iCs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B86510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B86510" w:rsidRPr="007E4CE3" w:rsidRDefault="00B86510" w:rsidP="00B86510">
      <w:pPr>
        <w:rPr>
          <w:rFonts w:ascii="Arial" w:hAnsi="Arial" w:cs="Arial"/>
          <w:sz w:val="20"/>
        </w:rPr>
      </w:pPr>
    </w:p>
    <w:p w:rsidR="00B86510" w:rsidRPr="007E4CE3" w:rsidRDefault="00B86510" w:rsidP="00EF0229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B86510" w:rsidRPr="007E4CE3" w:rsidRDefault="00B86510" w:rsidP="00EF0229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se</w:t>
      </w:r>
      <w:r w:rsidR="001B08D3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 xml:space="preserve">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i/>
          <w:sz w:val="20"/>
        </w:rPr>
        <w:t>minimis</w:t>
      </w:r>
      <w:proofErr w:type="spellEnd"/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:rsidR="00B86510" w:rsidRPr="008321BE" w:rsidRDefault="00B86510" w:rsidP="00774090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</w:t>
      </w:r>
      <w:r w:rsidR="00774090" w:rsidRPr="00774090">
        <w:rPr>
          <w:rFonts w:ascii="Arial" w:hAnsi="Arial" w:cs="Arial"/>
          <w:sz w:val="20"/>
        </w:rPr>
        <w:t>o ochraně osobních údajů a o změně některých zákonů</w:t>
      </w:r>
      <w:r w:rsidRPr="007E4CE3">
        <w:rPr>
          <w:rFonts w:ascii="Arial" w:hAnsi="Arial" w:cs="Arial"/>
          <w:sz w:val="20"/>
        </w:rPr>
        <w:t>, ve znění p</w:t>
      </w:r>
      <w:r w:rsidR="00E82AB4">
        <w:rPr>
          <w:rFonts w:ascii="Arial" w:hAnsi="Arial" w:cs="Arial"/>
          <w:sz w:val="20"/>
        </w:rPr>
        <w:t>ozdějších</w:t>
      </w:r>
      <w:r w:rsidRPr="007E4CE3">
        <w:rPr>
          <w:rFonts w:ascii="Arial" w:hAnsi="Arial" w:cs="Arial"/>
          <w:sz w:val="20"/>
        </w:rPr>
        <w:t xml:space="preserve"> p</w:t>
      </w:r>
      <w:r w:rsidR="00E82AB4">
        <w:rPr>
          <w:rFonts w:ascii="Arial" w:hAnsi="Arial" w:cs="Arial"/>
          <w:sz w:val="20"/>
        </w:rPr>
        <w:t>ředpisů</w:t>
      </w:r>
      <w:r w:rsidRPr="007E4CE3">
        <w:rPr>
          <w:rFonts w:ascii="Arial" w:hAnsi="Arial" w:cs="Arial"/>
          <w:sz w:val="20"/>
        </w:rPr>
        <w:t>, za účelem evidence podpor malého rozsahu v souladu se zákonem č.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215/2004 Sb., o úpravě některých vztahů v oblasti veřejné podpory a o změně zákona o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podpoře výzkumu a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vývoje, ve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znění p</w:t>
      </w:r>
      <w:r w:rsidR="00774090">
        <w:rPr>
          <w:rFonts w:ascii="Arial" w:hAnsi="Arial" w:cs="Arial"/>
          <w:sz w:val="20"/>
        </w:rPr>
        <w:t>ozdějších předpisů</w:t>
      </w:r>
      <w:r w:rsidRPr="007E4CE3">
        <w:rPr>
          <w:rFonts w:ascii="Arial" w:hAnsi="Arial" w:cs="Arial"/>
          <w:sz w:val="20"/>
        </w:rPr>
        <w:t>. Tento souhlas uděluji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správci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a zpracovateli,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kterým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je</w:t>
      </w:r>
      <w:r>
        <w:rPr>
          <w:rFonts w:ascii="Arial" w:hAnsi="Arial" w:cs="Arial"/>
          <w:sz w:val="20"/>
        </w:rPr>
        <w:t xml:space="preserve"> Ústecký kraj</w:t>
      </w:r>
      <w:r w:rsidRPr="008321BE">
        <w:rPr>
          <w:rFonts w:ascii="Arial" w:hAnsi="Arial" w:cs="Arial"/>
          <w:sz w:val="20"/>
        </w:rPr>
        <w:t xml:space="preserve">, </w:t>
      </w:r>
    </w:p>
    <w:p w:rsidR="00B86510" w:rsidRDefault="00B86510" w:rsidP="00B86510">
      <w:pPr>
        <w:pStyle w:val="Odstavecseseznamem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pro všechny údaje obsažené v tomto prohlášení, a to po celou dobu 10 let ode dne udělení souhlasu. Zároveň si je žadatel vědom svých práv podle zákona č. 101/2000 Sb., </w:t>
      </w:r>
      <w:r w:rsidR="00774090" w:rsidRPr="00774090">
        <w:rPr>
          <w:rFonts w:ascii="Arial" w:hAnsi="Arial" w:cs="Arial"/>
          <w:sz w:val="20"/>
        </w:rPr>
        <w:t>o ochraně osobních údajů a o změně některých zákonů</w:t>
      </w:r>
      <w:r w:rsidRPr="007E4CE3">
        <w:rPr>
          <w:rFonts w:ascii="Arial" w:hAnsi="Arial" w:cs="Arial"/>
          <w:sz w:val="20"/>
        </w:rPr>
        <w:t>.</w:t>
      </w:r>
    </w:p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Pr="00C41523" w:rsidRDefault="00B86510" w:rsidP="00B86510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B86510" w:rsidRPr="00083172" w:rsidTr="00B86510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86510" w:rsidRPr="00083172" w:rsidRDefault="00B86510" w:rsidP="00B86510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B86510" w:rsidRPr="00083172" w:rsidTr="00B86510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6510" w:rsidRPr="00083172" w:rsidTr="00B86510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1B08D3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</w:t>
            </w:r>
            <w:r w:rsidR="001B08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příjmení </w:t>
            </w: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B86510" w:rsidRPr="00564A19" w:rsidRDefault="00B86510" w:rsidP="00B86510">
      <w:pPr>
        <w:ind w:left="708"/>
        <w:rPr>
          <w:rFonts w:ascii="Arial" w:hAnsi="Arial" w:cs="Arial"/>
          <w:sz w:val="20"/>
          <w:szCs w:val="20"/>
        </w:rPr>
      </w:pPr>
    </w:p>
    <w:sectPr w:rsidR="00B86510" w:rsidRPr="00564A19" w:rsidSect="00C67DBC">
      <w:headerReference w:type="default" r:id="rId8"/>
      <w:headerReference w:type="first" r:id="rId9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68" w:rsidRDefault="00EB4868">
      <w:r>
        <w:separator/>
      </w:r>
    </w:p>
  </w:endnote>
  <w:endnote w:type="continuationSeparator" w:id="0">
    <w:p w:rsidR="00EB4868" w:rsidRDefault="00EB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68" w:rsidRDefault="00EB4868">
      <w:r>
        <w:separator/>
      </w:r>
    </w:p>
  </w:footnote>
  <w:footnote w:type="continuationSeparator" w:id="0">
    <w:p w:rsidR="00EB4868" w:rsidRDefault="00EB4868">
      <w:r>
        <w:continuationSeparator/>
      </w:r>
    </w:p>
  </w:footnote>
  <w:footnote w:id="1">
    <w:p w:rsidR="00EB4868" w:rsidRPr="005C5A1C" w:rsidRDefault="00EB4868" w:rsidP="00B865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5A1C">
        <w:rPr>
          <w:sz w:val="18"/>
          <w:szCs w:val="18"/>
        </w:rPr>
        <w:t>Za podnik lze považovat podnikatele definovaného v zákoně č. 89/2012 Sb., občanský zákoník</w:t>
      </w:r>
      <w:r>
        <w:rPr>
          <w:sz w:val="18"/>
          <w:szCs w:val="18"/>
        </w:rPr>
        <w:t>.</w:t>
      </w:r>
    </w:p>
  </w:footnote>
  <w:footnote w:id="2">
    <w:p w:rsidR="00EB4868" w:rsidRDefault="00EB4868" w:rsidP="00B865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sz w:val="18"/>
          <w:szCs w:val="18"/>
        </w:rPr>
        <w:t xml:space="preserve">Bližší informace o propojeném podniku naleznete v METODICKÉ PŘÍRUČCE k aplikaci </w:t>
      </w:r>
      <w:r>
        <w:rPr>
          <w:sz w:val="18"/>
          <w:szCs w:val="18"/>
        </w:rPr>
        <w:t>pojmu „jeden podnik“ z </w:t>
      </w:r>
      <w:r w:rsidRPr="00D57E01">
        <w:rPr>
          <w:sz w:val="18"/>
          <w:szCs w:val="18"/>
        </w:rPr>
        <w:t xml:space="preserve">pohledu pravidel podpory </w:t>
      </w:r>
      <w:r w:rsidRPr="00D57E01">
        <w:rPr>
          <w:i/>
          <w:sz w:val="18"/>
          <w:szCs w:val="18"/>
        </w:rPr>
        <w:t xml:space="preserve">de </w:t>
      </w:r>
      <w:proofErr w:type="spellStart"/>
      <w:r w:rsidRPr="00D57E01">
        <w:rPr>
          <w:i/>
          <w:sz w:val="18"/>
          <w:szCs w:val="18"/>
        </w:rPr>
        <w:t>minimis</w:t>
      </w:r>
      <w:proofErr w:type="spellEnd"/>
      <w:r>
        <w:rPr>
          <w:i/>
          <w:sz w:val="18"/>
          <w:szCs w:val="18"/>
        </w:rPr>
        <w:t xml:space="preserve">  </w:t>
      </w:r>
      <w:r w:rsidRPr="00080EFE">
        <w:rPr>
          <w:sz w:val="18"/>
          <w:szCs w:val="18"/>
        </w:rPr>
        <w:t>na stránkác</w:t>
      </w:r>
      <w:r>
        <w:rPr>
          <w:sz w:val="18"/>
          <w:szCs w:val="18"/>
        </w:rPr>
        <w:t xml:space="preserve">h ÚOHS </w:t>
      </w:r>
      <w:r>
        <w:rPr>
          <w:i/>
          <w:sz w:val="18"/>
          <w:szCs w:val="18"/>
        </w:rPr>
        <w:t xml:space="preserve"> </w:t>
      </w:r>
      <w:hyperlink r:id="rId1" w:history="1">
        <w:r w:rsidRPr="00A70FEE">
          <w:rPr>
            <w:rStyle w:val="Hypertextovodkaz"/>
            <w:i/>
            <w:sz w:val="18"/>
            <w:szCs w:val="18"/>
          </w:rPr>
          <w:t>www.compet.cz</w:t>
        </w:r>
      </w:hyperlink>
      <w:r>
        <w:rPr>
          <w:i/>
          <w:sz w:val="18"/>
          <w:szCs w:val="18"/>
        </w:rPr>
        <w:t xml:space="preserve"> </w:t>
      </w:r>
      <w:r w:rsidRPr="00D57E01">
        <w:rPr>
          <w:sz w:val="18"/>
          <w:szCs w:val="18"/>
        </w:rPr>
        <w:t>.</w:t>
      </w:r>
    </w:p>
  </w:footnote>
  <w:footnote w:id="3">
    <w:p w:rsidR="00EB4868" w:rsidRPr="001848E4" w:rsidRDefault="00EB4868" w:rsidP="00B86510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sz w:val="18"/>
          <w:szCs w:val="18"/>
        </w:rPr>
        <w:t xml:space="preserve"> (dále jen „zákon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>“)</w:t>
      </w:r>
      <w:r w:rsidRPr="001848E4">
        <w:rPr>
          <w:sz w:val="18"/>
          <w:szCs w:val="18"/>
        </w:rPr>
        <w:t>.</w:t>
      </w:r>
    </w:p>
  </w:footnote>
  <w:footnote w:id="4">
    <w:p w:rsidR="00EB4868" w:rsidRPr="001848E4" w:rsidRDefault="00EB4868" w:rsidP="00B86510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61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 xml:space="preserve">přeměnách obchodních společností a </w:t>
      </w:r>
      <w:proofErr w:type="gramStart"/>
      <w:r w:rsidRPr="001848E4">
        <w:rPr>
          <w:sz w:val="18"/>
          <w:szCs w:val="18"/>
        </w:rPr>
        <w:t>družstev</w:t>
      </w:r>
      <w:r>
        <w:rPr>
          <w:sz w:val="18"/>
          <w:szCs w:val="18"/>
        </w:rPr>
        <w:t xml:space="preserve"> </w:t>
      </w:r>
      <w:r w:rsidRPr="00BB2E62">
        <w:rPr>
          <w:sz w:val="18"/>
          <w:szCs w:val="18"/>
        </w:rPr>
        <w:t>.</w:t>
      </w:r>
      <w:proofErr w:type="gramEnd"/>
    </w:p>
  </w:footnote>
  <w:footnote w:id="5">
    <w:p w:rsidR="00EB4868" w:rsidRDefault="00EB4868" w:rsidP="00B86510">
      <w:pPr>
        <w:pStyle w:val="Textpoznpodarou"/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243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 xml:space="preserve">  </w:t>
      </w:r>
    </w:p>
  </w:footnote>
  <w:footnote w:id="6">
    <w:p w:rsidR="00EB4868" w:rsidRDefault="00EB4868" w:rsidP="00B86510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83172">
        <w:rPr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i/>
          <w:sz w:val="18"/>
          <w:szCs w:val="18"/>
        </w:rPr>
        <w:t xml:space="preserve">de </w:t>
      </w:r>
      <w:proofErr w:type="spellStart"/>
      <w:r w:rsidRPr="009661A5">
        <w:rPr>
          <w:i/>
          <w:sz w:val="18"/>
          <w:szCs w:val="18"/>
        </w:rPr>
        <w:t>minimis</w:t>
      </w:r>
      <w:proofErr w:type="spellEnd"/>
      <w:r w:rsidRPr="00083172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sz w:val="18"/>
          <w:szCs w:val="18"/>
        </w:rPr>
        <w:t xml:space="preserve">Komise (EU) </w:t>
      </w:r>
      <w:r w:rsidRPr="00083172">
        <w:rPr>
          <w:sz w:val="18"/>
          <w:szCs w:val="18"/>
        </w:rPr>
        <w:t>č. 1407/2013, č. 1408/2013 a nahrazujícího nařízení č. 875/2007).</w:t>
      </w:r>
    </w:p>
  </w:footnote>
  <w:footnote w:id="7">
    <w:p w:rsidR="00EB4868" w:rsidRPr="00960A11" w:rsidRDefault="00EB4868" w:rsidP="00B86510">
      <w:pPr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rFonts w:ascii="Arial" w:hAnsi="Arial" w:cs="Arial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 xml:space="preserve">Datem poskytnutí podpory se rozumí den vzniku právního nároku na podporu de </w:t>
      </w:r>
      <w:proofErr w:type="spellStart"/>
      <w:r w:rsidRPr="00960A11">
        <w:rPr>
          <w:rFonts w:ascii="Arial" w:hAnsi="Arial" w:cs="Arial"/>
          <w:sz w:val="18"/>
          <w:szCs w:val="18"/>
        </w:rPr>
        <w:t>minimis</w:t>
      </w:r>
      <w:proofErr w:type="spellEnd"/>
      <w:r w:rsidRPr="00960A11">
        <w:rPr>
          <w:rFonts w:ascii="Arial" w:hAnsi="Arial" w:cs="Arial"/>
          <w:sz w:val="18"/>
          <w:szCs w:val="18"/>
        </w:rPr>
        <w:t>, tedy den účinnosti právního úkonu, na základě kterého je podpora poskytována, zpravidla den uzavření příslušné smlouvy.</w:t>
      </w:r>
      <w:r w:rsidRPr="00960A11">
        <w:rPr>
          <w:rFonts w:ascii="Arial" w:hAnsi="Arial" w:cs="Arial"/>
          <w:color w:val="0000FF"/>
          <w:sz w:val="18"/>
          <w:szCs w:val="18"/>
        </w:rPr>
        <w:t xml:space="preserve"> </w:t>
      </w:r>
    </w:p>
  </w:footnote>
  <w:footnote w:id="8">
    <w:p w:rsidR="00EB4868" w:rsidRPr="00960A11" w:rsidRDefault="00EB4868" w:rsidP="00B86510">
      <w:pPr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rFonts w:ascii="Arial" w:hAnsi="Arial" w:cs="Arial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EB4868" w:rsidRDefault="00EB4868" w:rsidP="00B8651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68" w:rsidRDefault="00EB4868" w:rsidP="00C67DBC">
    <w:pPr>
      <w:jc w:val="right"/>
      <w:rPr>
        <w:sz w:val="20"/>
        <w:szCs w:val="20"/>
      </w:rPr>
    </w:pPr>
  </w:p>
  <w:p w:rsidR="00EB4868" w:rsidRDefault="00EB4868" w:rsidP="00C67DBC">
    <w:pPr>
      <w:jc w:val="right"/>
      <w:rPr>
        <w:sz w:val="20"/>
        <w:szCs w:val="20"/>
      </w:rPr>
    </w:pPr>
    <w:r>
      <w:rPr>
        <w:sz w:val="20"/>
        <w:szCs w:val="20"/>
      </w:rPr>
      <w:t xml:space="preserve">Příloha k žádosti o dotaci z programu </w:t>
    </w:r>
  </w:p>
  <w:p w:rsidR="00EB4868" w:rsidRDefault="00EB4868" w:rsidP="00C67DBC">
    <w:pPr>
      <w:jc w:val="right"/>
      <w:rPr>
        <w:sz w:val="20"/>
        <w:szCs w:val="20"/>
      </w:rPr>
    </w:pPr>
    <w:r>
      <w:rPr>
        <w:sz w:val="20"/>
        <w:szCs w:val="20"/>
      </w:rPr>
      <w:t>„Podpora lékařských a zdravotnických vzdělávacích akcí“</w:t>
    </w:r>
  </w:p>
  <w:p w:rsidR="00EB4868" w:rsidRDefault="00EB4868" w:rsidP="00596D1C">
    <w:pPr>
      <w:pStyle w:val="Zhlav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68" w:rsidRDefault="00EB4868" w:rsidP="00596D1C">
    <w:pPr>
      <w:pStyle w:val="Zhlav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68" w:rsidRDefault="00EB4868" w:rsidP="002838CC">
    <w:pPr>
      <w:pStyle w:val="Zhlav"/>
      <w:jc w:val="right"/>
    </w:pPr>
  </w:p>
  <w:p w:rsidR="00EB4868" w:rsidRPr="002838CC" w:rsidRDefault="00EB4868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multilevel"/>
    <w:tmpl w:val="444EE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2"/>
  </w:num>
  <w:num w:numId="10">
    <w:abstractNumId w:val="15"/>
  </w:num>
  <w:num w:numId="11">
    <w:abstractNumId w:val="14"/>
  </w:num>
  <w:num w:numId="12">
    <w:abstractNumId w:val="13"/>
  </w:num>
  <w:num w:numId="13">
    <w:abstractNumId w:val="6"/>
  </w:num>
  <w:num w:numId="14">
    <w:abstractNumId w:val="10"/>
  </w:num>
  <w:num w:numId="15">
    <w:abstractNumId w:val="1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97"/>
    <w:rsid w:val="00010380"/>
    <w:rsid w:val="00013A30"/>
    <w:rsid w:val="00021AA2"/>
    <w:rsid w:val="00026835"/>
    <w:rsid w:val="00042482"/>
    <w:rsid w:val="000461F0"/>
    <w:rsid w:val="00050DC9"/>
    <w:rsid w:val="00051D24"/>
    <w:rsid w:val="00054190"/>
    <w:rsid w:val="000676BC"/>
    <w:rsid w:val="0009410B"/>
    <w:rsid w:val="000A4244"/>
    <w:rsid w:val="000A4E7A"/>
    <w:rsid w:val="000A6A33"/>
    <w:rsid w:val="000A78B0"/>
    <w:rsid w:val="000B3628"/>
    <w:rsid w:val="000C0716"/>
    <w:rsid w:val="000D46FF"/>
    <w:rsid w:val="000D567E"/>
    <w:rsid w:val="000E11DF"/>
    <w:rsid w:val="000F22F7"/>
    <w:rsid w:val="000F24D9"/>
    <w:rsid w:val="000F4C43"/>
    <w:rsid w:val="000F50A2"/>
    <w:rsid w:val="00123D66"/>
    <w:rsid w:val="0012450A"/>
    <w:rsid w:val="0012728C"/>
    <w:rsid w:val="00127AEC"/>
    <w:rsid w:val="00130DB3"/>
    <w:rsid w:val="00131D39"/>
    <w:rsid w:val="001321F8"/>
    <w:rsid w:val="00136125"/>
    <w:rsid w:val="00142586"/>
    <w:rsid w:val="00143733"/>
    <w:rsid w:val="00144C4A"/>
    <w:rsid w:val="00144E55"/>
    <w:rsid w:val="001458B9"/>
    <w:rsid w:val="00152D94"/>
    <w:rsid w:val="00155B74"/>
    <w:rsid w:val="00165CC3"/>
    <w:rsid w:val="001719E3"/>
    <w:rsid w:val="001761BA"/>
    <w:rsid w:val="0017700D"/>
    <w:rsid w:val="001839D5"/>
    <w:rsid w:val="00195C6A"/>
    <w:rsid w:val="001A1020"/>
    <w:rsid w:val="001B08D3"/>
    <w:rsid w:val="001B2BC5"/>
    <w:rsid w:val="001B4C69"/>
    <w:rsid w:val="001B5271"/>
    <w:rsid w:val="001C3C64"/>
    <w:rsid w:val="001C6E4C"/>
    <w:rsid w:val="001D2CEF"/>
    <w:rsid w:val="002045E3"/>
    <w:rsid w:val="00211CE9"/>
    <w:rsid w:val="00212016"/>
    <w:rsid w:val="00225967"/>
    <w:rsid w:val="00232196"/>
    <w:rsid w:val="00241C57"/>
    <w:rsid w:val="00273EE8"/>
    <w:rsid w:val="00276BA1"/>
    <w:rsid w:val="002838CC"/>
    <w:rsid w:val="00283A21"/>
    <w:rsid w:val="002841D1"/>
    <w:rsid w:val="002A1C55"/>
    <w:rsid w:val="002A2F18"/>
    <w:rsid w:val="002A587D"/>
    <w:rsid w:val="002B0C09"/>
    <w:rsid w:val="002B32A0"/>
    <w:rsid w:val="002D0178"/>
    <w:rsid w:val="002D075E"/>
    <w:rsid w:val="002D1D70"/>
    <w:rsid w:val="002D416E"/>
    <w:rsid w:val="002F7CC1"/>
    <w:rsid w:val="00304E47"/>
    <w:rsid w:val="00317F48"/>
    <w:rsid w:val="00323CBA"/>
    <w:rsid w:val="003267AE"/>
    <w:rsid w:val="00326F02"/>
    <w:rsid w:val="0033227B"/>
    <w:rsid w:val="00334C2B"/>
    <w:rsid w:val="003433A1"/>
    <w:rsid w:val="00352625"/>
    <w:rsid w:val="00360732"/>
    <w:rsid w:val="00371E4A"/>
    <w:rsid w:val="0037476C"/>
    <w:rsid w:val="0038006D"/>
    <w:rsid w:val="00390FEA"/>
    <w:rsid w:val="00392582"/>
    <w:rsid w:val="003A0399"/>
    <w:rsid w:val="003C0067"/>
    <w:rsid w:val="003E6B4D"/>
    <w:rsid w:val="003F4006"/>
    <w:rsid w:val="004027C8"/>
    <w:rsid w:val="004215F9"/>
    <w:rsid w:val="00422951"/>
    <w:rsid w:val="004445C9"/>
    <w:rsid w:val="004477A3"/>
    <w:rsid w:val="00454965"/>
    <w:rsid w:val="00461710"/>
    <w:rsid w:val="0046444A"/>
    <w:rsid w:val="0046447E"/>
    <w:rsid w:val="00470C7A"/>
    <w:rsid w:val="004849ED"/>
    <w:rsid w:val="00491D39"/>
    <w:rsid w:val="004A1E01"/>
    <w:rsid w:val="004A5899"/>
    <w:rsid w:val="004B0806"/>
    <w:rsid w:val="004C1138"/>
    <w:rsid w:val="004C121D"/>
    <w:rsid w:val="004D34E6"/>
    <w:rsid w:val="004D3873"/>
    <w:rsid w:val="004D3E56"/>
    <w:rsid w:val="004D7152"/>
    <w:rsid w:val="004E4BD4"/>
    <w:rsid w:val="005012D5"/>
    <w:rsid w:val="00506EA9"/>
    <w:rsid w:val="00511E5C"/>
    <w:rsid w:val="00517103"/>
    <w:rsid w:val="005247EA"/>
    <w:rsid w:val="00530456"/>
    <w:rsid w:val="005417F9"/>
    <w:rsid w:val="00542C1B"/>
    <w:rsid w:val="00543367"/>
    <w:rsid w:val="0054621E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D07F1"/>
    <w:rsid w:val="005D1120"/>
    <w:rsid w:val="005D1E19"/>
    <w:rsid w:val="005E2527"/>
    <w:rsid w:val="005E4EE1"/>
    <w:rsid w:val="005E55ED"/>
    <w:rsid w:val="005F1F80"/>
    <w:rsid w:val="005F5CA9"/>
    <w:rsid w:val="005F613D"/>
    <w:rsid w:val="00601AC5"/>
    <w:rsid w:val="00606DD5"/>
    <w:rsid w:val="0062078A"/>
    <w:rsid w:val="00621FF9"/>
    <w:rsid w:val="00635532"/>
    <w:rsid w:val="006426FB"/>
    <w:rsid w:val="00652736"/>
    <w:rsid w:val="00655659"/>
    <w:rsid w:val="006675A6"/>
    <w:rsid w:val="00671812"/>
    <w:rsid w:val="0069707B"/>
    <w:rsid w:val="006A0A2F"/>
    <w:rsid w:val="006B1B40"/>
    <w:rsid w:val="006C67BD"/>
    <w:rsid w:val="006D7AE9"/>
    <w:rsid w:val="006E53B7"/>
    <w:rsid w:val="006E79DF"/>
    <w:rsid w:val="006F4140"/>
    <w:rsid w:val="007116D9"/>
    <w:rsid w:val="00713831"/>
    <w:rsid w:val="00722342"/>
    <w:rsid w:val="00726F4A"/>
    <w:rsid w:val="00737E0F"/>
    <w:rsid w:val="00750F9A"/>
    <w:rsid w:val="00751F9B"/>
    <w:rsid w:val="0075438E"/>
    <w:rsid w:val="00763023"/>
    <w:rsid w:val="00765C06"/>
    <w:rsid w:val="0076600F"/>
    <w:rsid w:val="00774090"/>
    <w:rsid w:val="00780F82"/>
    <w:rsid w:val="00790E3E"/>
    <w:rsid w:val="00790F58"/>
    <w:rsid w:val="007A0977"/>
    <w:rsid w:val="007A3C18"/>
    <w:rsid w:val="007B5951"/>
    <w:rsid w:val="007B73EF"/>
    <w:rsid w:val="007C1A85"/>
    <w:rsid w:val="007C5591"/>
    <w:rsid w:val="00802483"/>
    <w:rsid w:val="00807100"/>
    <w:rsid w:val="008243B0"/>
    <w:rsid w:val="00840B7F"/>
    <w:rsid w:val="0085740E"/>
    <w:rsid w:val="00861683"/>
    <w:rsid w:val="008851D5"/>
    <w:rsid w:val="00885A0A"/>
    <w:rsid w:val="00893D77"/>
    <w:rsid w:val="0089727A"/>
    <w:rsid w:val="008A64A9"/>
    <w:rsid w:val="008B09F6"/>
    <w:rsid w:val="008B445F"/>
    <w:rsid w:val="008C18A3"/>
    <w:rsid w:val="008D153E"/>
    <w:rsid w:val="008D3FC9"/>
    <w:rsid w:val="008E3A31"/>
    <w:rsid w:val="008E41E0"/>
    <w:rsid w:val="008F12D9"/>
    <w:rsid w:val="008F1367"/>
    <w:rsid w:val="008F2914"/>
    <w:rsid w:val="008F6404"/>
    <w:rsid w:val="0093062D"/>
    <w:rsid w:val="0093570C"/>
    <w:rsid w:val="00936531"/>
    <w:rsid w:val="00937182"/>
    <w:rsid w:val="009410B7"/>
    <w:rsid w:val="0095772A"/>
    <w:rsid w:val="0096044B"/>
    <w:rsid w:val="00984FFF"/>
    <w:rsid w:val="00986A49"/>
    <w:rsid w:val="00991E8F"/>
    <w:rsid w:val="00997CC2"/>
    <w:rsid w:val="009A0BC9"/>
    <w:rsid w:val="009A5A05"/>
    <w:rsid w:val="009B09A1"/>
    <w:rsid w:val="009B3FA6"/>
    <w:rsid w:val="009D797E"/>
    <w:rsid w:val="009E0394"/>
    <w:rsid w:val="009E2BF0"/>
    <w:rsid w:val="009F02FB"/>
    <w:rsid w:val="00A03F03"/>
    <w:rsid w:val="00A20B3B"/>
    <w:rsid w:val="00A24E1B"/>
    <w:rsid w:val="00A271C7"/>
    <w:rsid w:val="00A27C63"/>
    <w:rsid w:val="00A36453"/>
    <w:rsid w:val="00A420EA"/>
    <w:rsid w:val="00A4242A"/>
    <w:rsid w:val="00A526E2"/>
    <w:rsid w:val="00A60C76"/>
    <w:rsid w:val="00A63064"/>
    <w:rsid w:val="00A777F0"/>
    <w:rsid w:val="00A77B35"/>
    <w:rsid w:val="00A81E8D"/>
    <w:rsid w:val="00A847CE"/>
    <w:rsid w:val="00A84FFB"/>
    <w:rsid w:val="00A93B45"/>
    <w:rsid w:val="00AA0C90"/>
    <w:rsid w:val="00AA13BC"/>
    <w:rsid w:val="00AA18D2"/>
    <w:rsid w:val="00AA3911"/>
    <w:rsid w:val="00AA47F7"/>
    <w:rsid w:val="00AB4C66"/>
    <w:rsid w:val="00AC1E1B"/>
    <w:rsid w:val="00AD1BD0"/>
    <w:rsid w:val="00AE7F79"/>
    <w:rsid w:val="00AF6755"/>
    <w:rsid w:val="00B07FCD"/>
    <w:rsid w:val="00B2714B"/>
    <w:rsid w:val="00B434A9"/>
    <w:rsid w:val="00B44C98"/>
    <w:rsid w:val="00B50E74"/>
    <w:rsid w:val="00B605B7"/>
    <w:rsid w:val="00B61097"/>
    <w:rsid w:val="00B728AB"/>
    <w:rsid w:val="00B73CC6"/>
    <w:rsid w:val="00B778A7"/>
    <w:rsid w:val="00B8395A"/>
    <w:rsid w:val="00B86510"/>
    <w:rsid w:val="00B9397A"/>
    <w:rsid w:val="00B93CD0"/>
    <w:rsid w:val="00B96F69"/>
    <w:rsid w:val="00BC0923"/>
    <w:rsid w:val="00BD2DD7"/>
    <w:rsid w:val="00BF0D94"/>
    <w:rsid w:val="00C02CB7"/>
    <w:rsid w:val="00C068A4"/>
    <w:rsid w:val="00C23812"/>
    <w:rsid w:val="00C42044"/>
    <w:rsid w:val="00C42ED9"/>
    <w:rsid w:val="00C4614D"/>
    <w:rsid w:val="00C5090E"/>
    <w:rsid w:val="00C55D77"/>
    <w:rsid w:val="00C61BF2"/>
    <w:rsid w:val="00C64DE0"/>
    <w:rsid w:val="00C67DBC"/>
    <w:rsid w:val="00C93958"/>
    <w:rsid w:val="00CA217A"/>
    <w:rsid w:val="00CA5B9B"/>
    <w:rsid w:val="00CA6354"/>
    <w:rsid w:val="00CD0279"/>
    <w:rsid w:val="00CD046C"/>
    <w:rsid w:val="00D10C3E"/>
    <w:rsid w:val="00D13A0F"/>
    <w:rsid w:val="00D2120A"/>
    <w:rsid w:val="00D346A6"/>
    <w:rsid w:val="00D46A93"/>
    <w:rsid w:val="00D55BC5"/>
    <w:rsid w:val="00D572DA"/>
    <w:rsid w:val="00D64C26"/>
    <w:rsid w:val="00D65A67"/>
    <w:rsid w:val="00D8587B"/>
    <w:rsid w:val="00D92FBA"/>
    <w:rsid w:val="00D9587F"/>
    <w:rsid w:val="00DA0F41"/>
    <w:rsid w:val="00DC6C8D"/>
    <w:rsid w:val="00DC7AAE"/>
    <w:rsid w:val="00DD31D7"/>
    <w:rsid w:val="00DD5CEF"/>
    <w:rsid w:val="00DD66CB"/>
    <w:rsid w:val="00DE053A"/>
    <w:rsid w:val="00E00F25"/>
    <w:rsid w:val="00E078E6"/>
    <w:rsid w:val="00E105DC"/>
    <w:rsid w:val="00E13ABC"/>
    <w:rsid w:val="00E4724A"/>
    <w:rsid w:val="00E52230"/>
    <w:rsid w:val="00E538DC"/>
    <w:rsid w:val="00E61336"/>
    <w:rsid w:val="00E75FDA"/>
    <w:rsid w:val="00E82AB4"/>
    <w:rsid w:val="00E833BA"/>
    <w:rsid w:val="00E84211"/>
    <w:rsid w:val="00EA624B"/>
    <w:rsid w:val="00EB4868"/>
    <w:rsid w:val="00EC0D3A"/>
    <w:rsid w:val="00ED03BA"/>
    <w:rsid w:val="00ED2E4A"/>
    <w:rsid w:val="00EE2663"/>
    <w:rsid w:val="00EE4FFB"/>
    <w:rsid w:val="00EF0229"/>
    <w:rsid w:val="00F02DD9"/>
    <w:rsid w:val="00F154EC"/>
    <w:rsid w:val="00F20CB4"/>
    <w:rsid w:val="00F23BD0"/>
    <w:rsid w:val="00F31D8A"/>
    <w:rsid w:val="00F369DA"/>
    <w:rsid w:val="00F40932"/>
    <w:rsid w:val="00F41007"/>
    <w:rsid w:val="00F42B0C"/>
    <w:rsid w:val="00F4328A"/>
    <w:rsid w:val="00F544A4"/>
    <w:rsid w:val="00F8349F"/>
    <w:rsid w:val="00F84F4E"/>
    <w:rsid w:val="00FA0CEB"/>
    <w:rsid w:val="00FA0FF3"/>
    <w:rsid w:val="00FA1C4D"/>
    <w:rsid w:val="00FA2345"/>
    <w:rsid w:val="00FA3A13"/>
    <w:rsid w:val="00FB1955"/>
    <w:rsid w:val="00FB1A12"/>
    <w:rsid w:val="00FD408E"/>
    <w:rsid w:val="00FD6EE5"/>
    <w:rsid w:val="00FE04D8"/>
    <w:rsid w:val="00FE6173"/>
    <w:rsid w:val="00FF0071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2769"/>
    <o:shapelayout v:ext="edit">
      <o:idmap v:ext="edit" data="1"/>
    </o:shapelayout>
  </w:shapeDefaults>
  <w:decimalSymbol w:val=","/>
  <w:listSeparator w:val=";"/>
  <w15:docId w15:val="{9246EA98-83E7-4C93-9DA8-BF489311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271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99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  <w:style w:type="character" w:customStyle="1" w:styleId="Nadpis1Char">
    <w:name w:val="Nadpis 1 Char"/>
    <w:basedOn w:val="Standardnpsmoodstavce"/>
    <w:link w:val="Nadpis1"/>
    <w:rsid w:val="00737E0F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e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2105</Words>
  <Characters>12836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14912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Souček Adam</cp:lastModifiedBy>
  <cp:revision>2</cp:revision>
  <cp:lastPrinted>2022-01-12T12:23:00Z</cp:lastPrinted>
  <dcterms:created xsi:type="dcterms:W3CDTF">2022-03-08T12:25:00Z</dcterms:created>
  <dcterms:modified xsi:type="dcterms:W3CDTF">2022-03-08T12:25:00Z</dcterms:modified>
</cp:coreProperties>
</file>