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132" w:rsidRPr="00F40350" w:rsidRDefault="005E0132" w:rsidP="00E00E3C">
      <w:pPr>
        <w:pStyle w:val="Nadpis1"/>
        <w:keepNext w:val="0"/>
        <w:jc w:val="center"/>
        <w:rPr>
          <w:rFonts w:ascii="Arial" w:hAnsi="Arial" w:cs="Arial"/>
        </w:rPr>
      </w:pPr>
      <w:r w:rsidRPr="00F40350">
        <w:rPr>
          <w:rFonts w:ascii="Arial" w:hAnsi="Arial" w:cs="Arial"/>
        </w:rPr>
        <w:t xml:space="preserve">Čestné prohlášení </w:t>
      </w:r>
    </w:p>
    <w:p w:rsidR="005E0132" w:rsidRPr="00F40350" w:rsidRDefault="005E0132" w:rsidP="00E00E3C"/>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391"/>
        <w:gridCol w:w="5579"/>
      </w:tblGrid>
      <w:tr w:rsidR="002D3518" w:rsidRPr="00F40350" w:rsidTr="00490C82">
        <w:trPr>
          <w:cantSplit/>
        </w:trPr>
        <w:tc>
          <w:tcPr>
            <w:tcW w:w="9140" w:type="dxa"/>
            <w:gridSpan w:val="2"/>
          </w:tcPr>
          <w:p w:rsidR="002D3518" w:rsidRPr="00F40350" w:rsidRDefault="002D3518" w:rsidP="000C7FEA">
            <w:pPr>
              <w:jc w:val="center"/>
            </w:pPr>
            <w:r w:rsidRPr="00F40350">
              <w:rPr>
                <w:rFonts w:ascii="Arial" w:hAnsi="Arial" w:cs="Arial"/>
                <w:b/>
                <w:bCs/>
                <w:sz w:val="22"/>
                <w:szCs w:val="22"/>
              </w:rPr>
              <w:t xml:space="preserve">Žadatel - příjemce </w:t>
            </w:r>
            <w:r w:rsidR="000C7FEA" w:rsidRPr="00F40350">
              <w:rPr>
                <w:rFonts w:ascii="Arial" w:hAnsi="Arial" w:cs="Arial"/>
                <w:b/>
                <w:bCs/>
                <w:sz w:val="22"/>
                <w:szCs w:val="22"/>
              </w:rPr>
              <w:t>dotace</w:t>
            </w:r>
          </w:p>
        </w:tc>
      </w:tr>
      <w:tr w:rsidR="005E0132" w:rsidRPr="00F40350" w:rsidTr="00490C82">
        <w:trPr>
          <w:cantSplit/>
        </w:trPr>
        <w:tc>
          <w:tcPr>
            <w:tcW w:w="3420" w:type="dxa"/>
          </w:tcPr>
          <w:p w:rsidR="005E0132" w:rsidRPr="00F40350" w:rsidRDefault="000C7FEA" w:rsidP="00E00E3C">
            <w:pPr>
              <w:rPr>
                <w:rFonts w:ascii="Arial" w:hAnsi="Arial" w:cs="Arial"/>
                <w:b/>
                <w:bCs/>
                <w:sz w:val="22"/>
                <w:szCs w:val="22"/>
              </w:rPr>
            </w:pPr>
            <w:r w:rsidRPr="00F40350">
              <w:rPr>
                <w:rFonts w:ascii="Arial" w:hAnsi="Arial" w:cs="Arial"/>
                <w:b/>
                <w:bCs/>
                <w:sz w:val="22"/>
                <w:szCs w:val="22"/>
              </w:rPr>
              <w:t>žadatel</w:t>
            </w:r>
            <w:r w:rsidR="002D3518" w:rsidRPr="00F40350">
              <w:rPr>
                <w:rFonts w:ascii="Arial" w:hAnsi="Arial" w:cs="Arial"/>
                <w:b/>
                <w:bCs/>
                <w:sz w:val="22"/>
                <w:szCs w:val="22"/>
              </w:rPr>
              <w:t>/název/jméno a příjmení</w:t>
            </w:r>
          </w:p>
        </w:tc>
        <w:tc>
          <w:tcPr>
            <w:tcW w:w="5720" w:type="dxa"/>
          </w:tcPr>
          <w:p w:rsidR="005E0132" w:rsidRPr="00F40350" w:rsidRDefault="005E0132" w:rsidP="00E00E3C"/>
        </w:tc>
      </w:tr>
      <w:tr w:rsidR="005E0132" w:rsidRPr="00F40350" w:rsidTr="00490C82">
        <w:trPr>
          <w:cantSplit/>
        </w:trPr>
        <w:tc>
          <w:tcPr>
            <w:tcW w:w="3420" w:type="dxa"/>
          </w:tcPr>
          <w:p w:rsidR="001623A7" w:rsidRPr="00F40350" w:rsidRDefault="005E0132" w:rsidP="00E00E3C">
            <w:pPr>
              <w:rPr>
                <w:rFonts w:ascii="Arial" w:hAnsi="Arial" w:cs="Arial"/>
                <w:b/>
                <w:bCs/>
                <w:sz w:val="22"/>
                <w:szCs w:val="22"/>
              </w:rPr>
            </w:pPr>
            <w:r w:rsidRPr="00F40350">
              <w:rPr>
                <w:rFonts w:ascii="Arial" w:hAnsi="Arial" w:cs="Arial"/>
                <w:b/>
                <w:bCs/>
                <w:sz w:val="22"/>
                <w:szCs w:val="22"/>
              </w:rPr>
              <w:t>Sídlo</w:t>
            </w:r>
            <w:r w:rsidR="002D3518" w:rsidRPr="00F40350">
              <w:rPr>
                <w:rFonts w:ascii="Arial" w:hAnsi="Arial" w:cs="Arial"/>
                <w:b/>
                <w:bCs/>
                <w:sz w:val="22"/>
                <w:szCs w:val="22"/>
              </w:rPr>
              <w:t>/adresa</w:t>
            </w:r>
            <w:r w:rsidRPr="00F40350">
              <w:rPr>
                <w:rFonts w:ascii="Arial" w:hAnsi="Arial" w:cs="Arial"/>
                <w:b/>
                <w:bCs/>
                <w:sz w:val="22"/>
                <w:szCs w:val="22"/>
              </w:rPr>
              <w:t>:</w:t>
            </w:r>
          </w:p>
        </w:tc>
        <w:tc>
          <w:tcPr>
            <w:tcW w:w="5720" w:type="dxa"/>
          </w:tcPr>
          <w:p w:rsidR="005E0132" w:rsidRPr="00F40350" w:rsidRDefault="005E0132" w:rsidP="00E00E3C">
            <w:pPr>
              <w:ind w:left="290" w:hanging="290"/>
            </w:pPr>
          </w:p>
        </w:tc>
      </w:tr>
      <w:tr w:rsidR="005E0132" w:rsidRPr="00F40350" w:rsidTr="00490C82">
        <w:trPr>
          <w:cantSplit/>
        </w:trPr>
        <w:tc>
          <w:tcPr>
            <w:tcW w:w="3420" w:type="dxa"/>
          </w:tcPr>
          <w:p w:rsidR="001623A7" w:rsidRPr="00F40350" w:rsidRDefault="005E0132" w:rsidP="00E00E3C">
            <w:pPr>
              <w:rPr>
                <w:rFonts w:ascii="Arial" w:hAnsi="Arial" w:cs="Arial"/>
                <w:b/>
                <w:bCs/>
                <w:sz w:val="22"/>
                <w:szCs w:val="22"/>
              </w:rPr>
            </w:pPr>
            <w:r w:rsidRPr="00F40350">
              <w:rPr>
                <w:rFonts w:ascii="Arial" w:hAnsi="Arial" w:cs="Arial"/>
                <w:b/>
                <w:bCs/>
                <w:sz w:val="22"/>
                <w:szCs w:val="22"/>
              </w:rPr>
              <w:t>IČ</w:t>
            </w:r>
            <w:r w:rsidR="00380C23" w:rsidRPr="00F40350">
              <w:rPr>
                <w:rFonts w:ascii="Arial" w:hAnsi="Arial" w:cs="Arial"/>
                <w:b/>
                <w:bCs/>
                <w:sz w:val="22"/>
                <w:szCs w:val="22"/>
              </w:rPr>
              <w:t>O</w:t>
            </w:r>
            <w:r w:rsidR="002D3518" w:rsidRPr="00F40350">
              <w:rPr>
                <w:rFonts w:ascii="Arial" w:hAnsi="Arial" w:cs="Arial"/>
                <w:b/>
                <w:bCs/>
                <w:sz w:val="22"/>
                <w:szCs w:val="22"/>
              </w:rPr>
              <w:t>/RČ</w:t>
            </w:r>
            <w:r w:rsidRPr="00F40350">
              <w:rPr>
                <w:rFonts w:ascii="Arial" w:hAnsi="Arial" w:cs="Arial"/>
                <w:b/>
                <w:bCs/>
                <w:sz w:val="22"/>
                <w:szCs w:val="22"/>
              </w:rPr>
              <w:t>:</w:t>
            </w:r>
          </w:p>
        </w:tc>
        <w:tc>
          <w:tcPr>
            <w:tcW w:w="5720" w:type="dxa"/>
          </w:tcPr>
          <w:p w:rsidR="005E0132" w:rsidRPr="00F40350" w:rsidRDefault="005E0132" w:rsidP="00E00E3C"/>
        </w:tc>
      </w:tr>
      <w:tr w:rsidR="005E0132" w:rsidRPr="00F40350" w:rsidTr="00490C82">
        <w:trPr>
          <w:cantSplit/>
        </w:trPr>
        <w:tc>
          <w:tcPr>
            <w:tcW w:w="3420" w:type="dxa"/>
          </w:tcPr>
          <w:p w:rsidR="001623A7" w:rsidRPr="00F40350" w:rsidRDefault="00BB5EFC" w:rsidP="00E00E3C">
            <w:pPr>
              <w:rPr>
                <w:rFonts w:ascii="Arial" w:hAnsi="Arial" w:cs="Arial"/>
                <w:b/>
                <w:bCs/>
                <w:sz w:val="22"/>
                <w:szCs w:val="22"/>
              </w:rPr>
            </w:pPr>
            <w:r w:rsidRPr="00F40350">
              <w:rPr>
                <w:rFonts w:ascii="Arial" w:hAnsi="Arial" w:cs="Arial"/>
                <w:b/>
                <w:bCs/>
                <w:sz w:val="22"/>
                <w:szCs w:val="22"/>
              </w:rPr>
              <w:t>Statutární</w:t>
            </w:r>
            <w:r w:rsidR="007D2B51" w:rsidRPr="00F40350">
              <w:rPr>
                <w:rFonts w:ascii="Arial" w:hAnsi="Arial" w:cs="Arial"/>
                <w:b/>
                <w:bCs/>
                <w:sz w:val="22"/>
                <w:szCs w:val="22"/>
              </w:rPr>
              <w:t xml:space="preserve"> </w:t>
            </w:r>
            <w:r w:rsidRPr="00F40350">
              <w:rPr>
                <w:rFonts w:ascii="Arial" w:hAnsi="Arial" w:cs="Arial"/>
                <w:b/>
                <w:bCs/>
                <w:sz w:val="22"/>
                <w:szCs w:val="22"/>
              </w:rPr>
              <w:t>zá</w:t>
            </w:r>
            <w:r w:rsidR="005E0132" w:rsidRPr="00F40350">
              <w:rPr>
                <w:rFonts w:ascii="Arial" w:hAnsi="Arial" w:cs="Arial"/>
                <w:b/>
                <w:bCs/>
                <w:sz w:val="22"/>
                <w:szCs w:val="22"/>
              </w:rPr>
              <w:t>stupce:</w:t>
            </w:r>
          </w:p>
        </w:tc>
        <w:tc>
          <w:tcPr>
            <w:tcW w:w="5720" w:type="dxa"/>
          </w:tcPr>
          <w:p w:rsidR="005E0132" w:rsidRPr="00F40350" w:rsidRDefault="005E0132" w:rsidP="00E00E3C"/>
        </w:tc>
      </w:tr>
    </w:tbl>
    <w:p w:rsidR="005E0132" w:rsidRPr="00F40350" w:rsidRDefault="005E0132" w:rsidP="00E00E3C">
      <w:pPr>
        <w:rPr>
          <w:rFonts w:ascii="Arial" w:hAnsi="Arial" w:cs="Arial"/>
          <w:sz w:val="22"/>
          <w:szCs w:val="22"/>
        </w:rPr>
      </w:pPr>
    </w:p>
    <w:p w:rsidR="00B3226E" w:rsidRPr="00F40350" w:rsidRDefault="00B3226E" w:rsidP="00BD5868">
      <w:pPr>
        <w:jc w:val="both"/>
        <w:rPr>
          <w:rFonts w:ascii="Arial" w:hAnsi="Arial" w:cs="Arial"/>
          <w:sz w:val="22"/>
          <w:szCs w:val="22"/>
        </w:rPr>
      </w:pPr>
      <w:r w:rsidRPr="00F40350">
        <w:rPr>
          <w:rFonts w:ascii="Arial" w:hAnsi="Arial" w:cs="Arial"/>
          <w:sz w:val="22"/>
          <w:szCs w:val="22"/>
        </w:rPr>
        <w:t xml:space="preserve">Pro účely posouzení oprávněnosti čerpat </w:t>
      </w:r>
      <w:r w:rsidR="00BB1B43" w:rsidRPr="00F40350">
        <w:rPr>
          <w:rFonts w:ascii="Arial" w:hAnsi="Arial" w:cs="Arial"/>
          <w:sz w:val="22"/>
          <w:szCs w:val="22"/>
        </w:rPr>
        <w:t xml:space="preserve">finanční prostředky v rámci </w:t>
      </w:r>
      <w:r w:rsidR="000C7FEA" w:rsidRPr="00F40350">
        <w:rPr>
          <w:rFonts w:ascii="Arial" w:hAnsi="Arial" w:cs="Arial"/>
          <w:sz w:val="22"/>
          <w:szCs w:val="22"/>
        </w:rPr>
        <w:t xml:space="preserve">dotačního programu </w:t>
      </w:r>
      <w:r w:rsidR="00380C23" w:rsidRPr="00F40350">
        <w:rPr>
          <w:rFonts w:ascii="Arial" w:hAnsi="Arial" w:cs="Arial"/>
          <w:sz w:val="22"/>
          <w:szCs w:val="22"/>
        </w:rPr>
        <w:t>Program podpory vybavení zařízení sociálních služeb v souvislosti s přechodem na vysílací standard DVB-T2</w:t>
      </w:r>
      <w:r w:rsidR="00780629" w:rsidRPr="00F40350">
        <w:rPr>
          <w:rFonts w:ascii="Arial" w:hAnsi="Arial" w:cs="Arial"/>
          <w:sz w:val="22"/>
          <w:szCs w:val="22"/>
        </w:rPr>
        <w:t xml:space="preserve"> podávám za</w:t>
      </w:r>
      <w:r w:rsidR="006D1C2E" w:rsidRPr="00F40350">
        <w:rPr>
          <w:rFonts w:ascii="Arial" w:hAnsi="Arial" w:cs="Arial"/>
          <w:sz w:val="22"/>
          <w:szCs w:val="22"/>
        </w:rPr>
        <w:t xml:space="preserve"> žadatele </w:t>
      </w:r>
      <w:r w:rsidR="00780629" w:rsidRPr="00F40350">
        <w:rPr>
          <w:rFonts w:ascii="Arial" w:hAnsi="Arial" w:cs="Arial"/>
          <w:sz w:val="22"/>
          <w:szCs w:val="22"/>
        </w:rPr>
        <w:t>o dotaci</w:t>
      </w:r>
      <w:r w:rsidR="006D1C2E" w:rsidRPr="00F40350">
        <w:rPr>
          <w:rFonts w:ascii="Arial" w:hAnsi="Arial" w:cs="Arial"/>
          <w:sz w:val="22"/>
          <w:szCs w:val="22"/>
        </w:rPr>
        <w:t xml:space="preserve"> toto</w:t>
      </w:r>
    </w:p>
    <w:p w:rsidR="003159D6" w:rsidRPr="00F40350" w:rsidRDefault="003159D6" w:rsidP="00E00E3C">
      <w:pPr>
        <w:autoSpaceDE w:val="0"/>
        <w:autoSpaceDN w:val="0"/>
        <w:adjustRightInd w:val="0"/>
        <w:jc w:val="center"/>
        <w:rPr>
          <w:rFonts w:ascii="Arial" w:hAnsi="Arial" w:cs="Arial"/>
          <w:b/>
          <w:sz w:val="22"/>
          <w:szCs w:val="22"/>
        </w:rPr>
      </w:pPr>
    </w:p>
    <w:p w:rsidR="00B3226E" w:rsidRPr="00F40350" w:rsidRDefault="00B3226E" w:rsidP="00E00E3C">
      <w:pPr>
        <w:autoSpaceDE w:val="0"/>
        <w:autoSpaceDN w:val="0"/>
        <w:adjustRightInd w:val="0"/>
        <w:jc w:val="center"/>
        <w:rPr>
          <w:rFonts w:ascii="Arial" w:hAnsi="Arial" w:cs="Arial"/>
          <w:b/>
          <w:spacing w:val="20"/>
          <w:sz w:val="22"/>
          <w:szCs w:val="22"/>
        </w:rPr>
      </w:pPr>
      <w:r w:rsidRPr="00F40350">
        <w:rPr>
          <w:rFonts w:ascii="Arial" w:hAnsi="Arial" w:cs="Arial"/>
          <w:b/>
          <w:spacing w:val="20"/>
          <w:sz w:val="22"/>
          <w:szCs w:val="22"/>
        </w:rPr>
        <w:t>čestn</w:t>
      </w:r>
      <w:r w:rsidR="006D1C2E" w:rsidRPr="00F40350">
        <w:rPr>
          <w:rFonts w:ascii="Arial" w:hAnsi="Arial" w:cs="Arial"/>
          <w:b/>
          <w:spacing w:val="20"/>
          <w:sz w:val="22"/>
          <w:szCs w:val="22"/>
        </w:rPr>
        <w:t>é</w:t>
      </w:r>
      <w:r w:rsidRPr="00F40350">
        <w:rPr>
          <w:rFonts w:ascii="Arial" w:hAnsi="Arial" w:cs="Arial"/>
          <w:b/>
          <w:spacing w:val="20"/>
          <w:sz w:val="22"/>
          <w:szCs w:val="22"/>
        </w:rPr>
        <w:t xml:space="preserve"> prohl</w:t>
      </w:r>
      <w:r w:rsidR="006D1C2E" w:rsidRPr="00F40350">
        <w:rPr>
          <w:rFonts w:ascii="Arial" w:hAnsi="Arial" w:cs="Arial"/>
          <w:b/>
          <w:spacing w:val="20"/>
          <w:sz w:val="22"/>
          <w:szCs w:val="22"/>
        </w:rPr>
        <w:t>á</w:t>
      </w:r>
      <w:r w:rsidRPr="00F40350">
        <w:rPr>
          <w:rFonts w:ascii="Arial" w:hAnsi="Arial" w:cs="Arial"/>
          <w:b/>
          <w:spacing w:val="20"/>
          <w:sz w:val="22"/>
          <w:szCs w:val="22"/>
        </w:rPr>
        <w:t>š</w:t>
      </w:r>
      <w:r w:rsidR="006D1C2E" w:rsidRPr="00F40350">
        <w:rPr>
          <w:rFonts w:ascii="Arial" w:hAnsi="Arial" w:cs="Arial"/>
          <w:b/>
          <w:spacing w:val="20"/>
          <w:sz w:val="22"/>
          <w:szCs w:val="22"/>
        </w:rPr>
        <w:t>ení</w:t>
      </w:r>
    </w:p>
    <w:p w:rsidR="00BB1B43" w:rsidRPr="00F40350" w:rsidRDefault="00BB1B43" w:rsidP="00E00E3C">
      <w:pPr>
        <w:autoSpaceDE w:val="0"/>
        <w:autoSpaceDN w:val="0"/>
        <w:adjustRightInd w:val="0"/>
        <w:rPr>
          <w:rFonts w:ascii="Arial" w:hAnsi="Arial" w:cs="Arial"/>
          <w:b/>
          <w:spacing w:val="20"/>
          <w:sz w:val="22"/>
          <w:szCs w:val="22"/>
        </w:rPr>
      </w:pPr>
    </w:p>
    <w:p w:rsidR="00BB1B43" w:rsidRPr="00F40350" w:rsidRDefault="00BB1B43" w:rsidP="00E00E3C">
      <w:pPr>
        <w:jc w:val="both"/>
        <w:rPr>
          <w:rFonts w:ascii="Arial" w:hAnsi="Arial" w:cs="Arial"/>
          <w:sz w:val="22"/>
          <w:szCs w:val="22"/>
        </w:rPr>
      </w:pPr>
      <w:r w:rsidRPr="00F40350">
        <w:rPr>
          <w:rFonts w:ascii="Arial" w:hAnsi="Arial" w:cs="Arial"/>
          <w:sz w:val="22"/>
          <w:szCs w:val="22"/>
        </w:rPr>
        <w:t>Čestně prohlašuji, že naše organizace jako žadatel o dotac</w:t>
      </w:r>
      <w:r w:rsidR="00BD5868" w:rsidRPr="00F40350">
        <w:rPr>
          <w:rFonts w:ascii="Arial" w:hAnsi="Arial" w:cs="Arial"/>
          <w:sz w:val="22"/>
          <w:szCs w:val="22"/>
        </w:rPr>
        <w:t>i z rozpočtu Ústeckého kraje ke </w:t>
      </w:r>
      <w:r w:rsidRPr="00F40350">
        <w:rPr>
          <w:rFonts w:ascii="Arial" w:hAnsi="Arial" w:cs="Arial"/>
          <w:sz w:val="22"/>
          <w:szCs w:val="22"/>
        </w:rPr>
        <w:t>dni podání žádosti:</w:t>
      </w:r>
    </w:p>
    <w:p w:rsidR="00BB1B43" w:rsidRPr="00F40350" w:rsidRDefault="00BB1B43" w:rsidP="00E00E3C">
      <w:pPr>
        <w:jc w:val="both"/>
        <w:rPr>
          <w:rFonts w:ascii="Arial" w:hAnsi="Arial" w:cs="Arial"/>
          <w:sz w:val="22"/>
          <w:szCs w:val="22"/>
        </w:rPr>
      </w:pPr>
    </w:p>
    <w:p w:rsidR="00380C23" w:rsidRPr="00F40350" w:rsidRDefault="00FC587F" w:rsidP="00380C23">
      <w:pPr>
        <w:pStyle w:val="Odstavecseseznamem"/>
        <w:numPr>
          <w:ilvl w:val="0"/>
          <w:numId w:val="16"/>
        </w:numPr>
        <w:jc w:val="both"/>
        <w:rPr>
          <w:rFonts w:ascii="Arial" w:hAnsi="Arial" w:cs="Arial"/>
          <w:sz w:val="22"/>
          <w:szCs w:val="22"/>
        </w:rPr>
      </w:pPr>
      <w:r w:rsidRPr="00F40350">
        <w:rPr>
          <w:rFonts w:ascii="Arial" w:hAnsi="Arial" w:cs="Arial"/>
          <w:sz w:val="22"/>
          <w:szCs w:val="22"/>
        </w:rPr>
        <w:t xml:space="preserve">nemá </w:t>
      </w:r>
      <w:r w:rsidR="00380C23" w:rsidRPr="00F40350">
        <w:rPr>
          <w:rFonts w:ascii="Arial" w:hAnsi="Arial" w:cs="Arial"/>
          <w:sz w:val="22"/>
          <w:szCs w:val="22"/>
        </w:rPr>
        <w:t>u místně příslušného finančního úřadu a okresní správy sociálního zabezpečení a zdravotních pojišť</w:t>
      </w:r>
      <w:r w:rsidRPr="00F40350">
        <w:rPr>
          <w:rFonts w:ascii="Arial" w:hAnsi="Arial" w:cs="Arial"/>
          <w:sz w:val="22"/>
          <w:szCs w:val="22"/>
        </w:rPr>
        <w:t>oven nebo Celní správy ČR ž</w:t>
      </w:r>
      <w:r w:rsidR="00380C23" w:rsidRPr="00F40350">
        <w:rPr>
          <w:rFonts w:ascii="Arial" w:hAnsi="Arial" w:cs="Arial"/>
          <w:sz w:val="22"/>
          <w:szCs w:val="22"/>
        </w:rPr>
        <w:t>ádné nesplacené závazky po lhůtě splatnosti;</w:t>
      </w:r>
    </w:p>
    <w:p w:rsidR="00FC587F" w:rsidRPr="00F40350" w:rsidRDefault="00FC587F" w:rsidP="00FC587F">
      <w:pPr>
        <w:pStyle w:val="Odstavecseseznamem"/>
        <w:numPr>
          <w:ilvl w:val="0"/>
          <w:numId w:val="16"/>
        </w:numPr>
        <w:jc w:val="both"/>
        <w:rPr>
          <w:rFonts w:ascii="Arial" w:hAnsi="Arial" w:cs="Arial"/>
          <w:sz w:val="22"/>
          <w:szCs w:val="22"/>
        </w:rPr>
      </w:pPr>
      <w:r w:rsidRPr="00F40350">
        <w:rPr>
          <w:rFonts w:ascii="Arial" w:hAnsi="Arial" w:cs="Arial"/>
          <w:sz w:val="22"/>
          <w:szCs w:val="22"/>
        </w:rPr>
        <w:t>nemá žádné závazky po lhůtě splatnosti vůči státním fondům (Státnímu fondu životního prostředí, Státnímu pozemkovému úřadu, Ministerstvu financí, jako právnímu nástupci Fondu národního majetku, Státnímu fondu rozvoje bydlení, Státnímu fondu kultury, Státnímu fondu kinematografie, státnímu zemědělskému a intervenčnímu fondu), krajům, obcím a svazkům obcí a vůči poskytovatelům podpory z projektů spolufinancovaných z rozpočtu Evropské unie. Posečkání s úhradou nedoplatků nebo dohoda o úhradě nedoplatků se považují za vypořádané nedoplatky;</w:t>
      </w:r>
    </w:p>
    <w:p w:rsidR="00E834C5" w:rsidRPr="00F40350" w:rsidRDefault="00FC587F" w:rsidP="00FC587F">
      <w:pPr>
        <w:pStyle w:val="Odstavecseseznamem"/>
        <w:numPr>
          <w:ilvl w:val="0"/>
          <w:numId w:val="16"/>
        </w:numPr>
        <w:jc w:val="both"/>
        <w:rPr>
          <w:rFonts w:ascii="Arial" w:hAnsi="Arial" w:cs="Arial"/>
          <w:sz w:val="22"/>
          <w:szCs w:val="22"/>
        </w:rPr>
      </w:pPr>
      <w:r w:rsidRPr="00F40350">
        <w:rPr>
          <w:rFonts w:ascii="Arial" w:hAnsi="Arial" w:cs="Arial"/>
          <w:sz w:val="22"/>
          <w:szCs w:val="22"/>
        </w:rPr>
        <w:t>nemá neuhrazený peněžitý dluh vzniklý na základě příkazu k vrácení finančních prostředků vydaného po předchozím rozhodnutí Komise prohlašujícím, že podpora je protiprávní a neslučitelná se společným trhem</w:t>
      </w:r>
      <w:r w:rsidR="00E834C5" w:rsidRPr="00F40350">
        <w:rPr>
          <w:rFonts w:ascii="Arial" w:hAnsi="Arial" w:cs="Arial"/>
          <w:sz w:val="22"/>
          <w:szCs w:val="22"/>
        </w:rPr>
        <w:t>;</w:t>
      </w:r>
    </w:p>
    <w:p w:rsidR="00FC587F" w:rsidRPr="00F40350" w:rsidRDefault="00E834C5" w:rsidP="00FC587F">
      <w:pPr>
        <w:pStyle w:val="Odstavecseseznamem"/>
        <w:numPr>
          <w:ilvl w:val="0"/>
          <w:numId w:val="16"/>
        </w:numPr>
        <w:jc w:val="both"/>
        <w:rPr>
          <w:rFonts w:ascii="Arial" w:hAnsi="Arial" w:cs="Arial"/>
          <w:sz w:val="22"/>
          <w:szCs w:val="22"/>
        </w:rPr>
      </w:pPr>
      <w:r w:rsidRPr="00F40350">
        <w:rPr>
          <w:rFonts w:ascii="Arial" w:hAnsi="Arial" w:cs="Arial"/>
          <w:sz w:val="22"/>
          <w:szCs w:val="22"/>
        </w:rPr>
        <w:t xml:space="preserve"> není </w:t>
      </w:r>
      <w:r w:rsidR="00FC587F" w:rsidRPr="00F40350">
        <w:rPr>
          <w:rFonts w:ascii="Arial" w:hAnsi="Arial" w:cs="Arial"/>
          <w:sz w:val="22"/>
          <w:szCs w:val="22"/>
        </w:rPr>
        <w:t>podnikem v obtížích</w:t>
      </w:r>
      <w:r w:rsidR="00FC587F" w:rsidRPr="00F40350">
        <w:rPr>
          <w:rFonts w:ascii="Arial" w:hAnsi="Arial" w:cs="Arial"/>
          <w:sz w:val="22"/>
          <w:szCs w:val="22"/>
        </w:rPr>
        <w:t>, pouze v případě p</w:t>
      </w:r>
      <w:r w:rsidRPr="00F40350">
        <w:rPr>
          <w:rFonts w:ascii="Arial" w:hAnsi="Arial" w:cs="Arial"/>
          <w:sz w:val="22"/>
          <w:szCs w:val="22"/>
        </w:rPr>
        <w:t>odpory podle nařízení Komise č. </w:t>
      </w:r>
      <w:r w:rsidR="00FC587F" w:rsidRPr="00F40350">
        <w:rPr>
          <w:rFonts w:ascii="Arial" w:hAnsi="Arial" w:cs="Arial"/>
          <w:sz w:val="22"/>
          <w:szCs w:val="22"/>
        </w:rPr>
        <w:t>651/2014; vztahuje se pouze na podnikatele zapsané v základním registru právnických osob, podnikajících fyzických osob a orgánů veřejné moci ("registr osob") v souladu se zákonem č. 111/2009 Sb., o základních registrech, ve znění pozdějších předpisů, 3 a více let před datem podání žádosti o podporu;</w:t>
      </w:r>
    </w:p>
    <w:p w:rsidR="00FC587F" w:rsidRPr="00F40350" w:rsidRDefault="00FC587F" w:rsidP="00FC587F">
      <w:pPr>
        <w:pStyle w:val="Odstavecseseznamem"/>
        <w:numPr>
          <w:ilvl w:val="0"/>
          <w:numId w:val="16"/>
        </w:numPr>
        <w:jc w:val="both"/>
        <w:rPr>
          <w:rFonts w:ascii="Arial" w:hAnsi="Arial" w:cs="Arial"/>
          <w:sz w:val="22"/>
          <w:szCs w:val="22"/>
        </w:rPr>
      </w:pPr>
      <w:r w:rsidRPr="00F40350">
        <w:rPr>
          <w:rFonts w:ascii="Arial" w:hAnsi="Arial" w:cs="Arial"/>
          <w:sz w:val="22"/>
          <w:szCs w:val="22"/>
        </w:rPr>
        <w:t xml:space="preserve">nemá nedoplatky z titulu mzdových nároků jeho zaměstnanců; </w:t>
      </w:r>
    </w:p>
    <w:p w:rsidR="00281858" w:rsidRPr="00F40350" w:rsidRDefault="00E834C5" w:rsidP="00E834C5">
      <w:pPr>
        <w:pStyle w:val="Odstavecseseznamem"/>
        <w:numPr>
          <w:ilvl w:val="0"/>
          <w:numId w:val="16"/>
        </w:numPr>
        <w:jc w:val="both"/>
        <w:rPr>
          <w:rFonts w:ascii="Arial" w:hAnsi="Arial" w:cs="Arial"/>
          <w:sz w:val="22"/>
          <w:szCs w:val="22"/>
        </w:rPr>
      </w:pPr>
      <w:r w:rsidRPr="00F40350">
        <w:rPr>
          <w:rFonts w:ascii="Arial" w:hAnsi="Arial" w:cs="Arial"/>
          <w:sz w:val="22"/>
          <w:szCs w:val="22"/>
        </w:rPr>
        <w:t xml:space="preserve">nemá žádné závazky po lhůtě splatnosti vůči rozpočtu kraje, tzn. např., že bylo ve stanoveném termínu předloženo řádné vyúčtování v případě, že byly žadateli finanční prostředky v </w:t>
      </w:r>
      <w:r w:rsidRPr="00F40350">
        <w:rPr>
          <w:rFonts w:ascii="Arial" w:hAnsi="Arial" w:cs="Arial"/>
          <w:sz w:val="22"/>
          <w:szCs w:val="22"/>
        </w:rPr>
        <w:t>předchozích obdobích poskytnuty.</w:t>
      </w:r>
    </w:p>
    <w:p w:rsidR="00281858" w:rsidRPr="00F40350" w:rsidRDefault="00281858" w:rsidP="00281858">
      <w:pPr>
        <w:jc w:val="both"/>
        <w:rPr>
          <w:rFonts w:ascii="Arial" w:hAnsi="Arial" w:cs="Arial"/>
          <w:sz w:val="22"/>
          <w:szCs w:val="22"/>
        </w:rPr>
      </w:pPr>
    </w:p>
    <w:p w:rsidR="000C7FEA" w:rsidRPr="00F40350" w:rsidRDefault="00281858" w:rsidP="00281858">
      <w:pPr>
        <w:jc w:val="both"/>
        <w:rPr>
          <w:rFonts w:ascii="Arial" w:hAnsi="Arial" w:cs="Arial"/>
          <w:sz w:val="22"/>
          <w:szCs w:val="22"/>
        </w:rPr>
      </w:pPr>
      <w:r w:rsidRPr="00F40350">
        <w:rPr>
          <w:rFonts w:ascii="Arial" w:hAnsi="Arial" w:cs="Arial"/>
          <w:sz w:val="22"/>
          <w:szCs w:val="22"/>
        </w:rPr>
        <w:t xml:space="preserve">Zároveň </w:t>
      </w:r>
      <w:r w:rsidR="00A92189" w:rsidRPr="00F40350">
        <w:rPr>
          <w:rFonts w:ascii="Arial" w:hAnsi="Arial" w:cs="Arial"/>
          <w:sz w:val="22"/>
          <w:szCs w:val="22"/>
        </w:rPr>
        <w:t xml:space="preserve">čestně </w:t>
      </w:r>
      <w:r w:rsidRPr="00F40350">
        <w:rPr>
          <w:rFonts w:ascii="Arial" w:hAnsi="Arial" w:cs="Arial"/>
          <w:sz w:val="22"/>
          <w:szCs w:val="22"/>
        </w:rPr>
        <w:t xml:space="preserve">prohlašuji, že </w:t>
      </w:r>
    </w:p>
    <w:p w:rsidR="0071015B" w:rsidRPr="00F40350" w:rsidRDefault="0071015B" w:rsidP="00281858">
      <w:pPr>
        <w:jc w:val="both"/>
        <w:rPr>
          <w:rFonts w:ascii="Arial" w:hAnsi="Arial" w:cs="Arial"/>
          <w:sz w:val="22"/>
          <w:szCs w:val="22"/>
        </w:rPr>
      </w:pPr>
    </w:p>
    <w:p w:rsidR="00380C23" w:rsidRPr="00F40350" w:rsidRDefault="00380C23" w:rsidP="00380C23">
      <w:pPr>
        <w:pStyle w:val="Odstavecseseznamem"/>
        <w:numPr>
          <w:ilvl w:val="0"/>
          <w:numId w:val="16"/>
        </w:numPr>
        <w:jc w:val="both"/>
        <w:rPr>
          <w:rFonts w:ascii="Arial" w:hAnsi="Arial" w:cs="Arial"/>
          <w:sz w:val="22"/>
          <w:szCs w:val="22"/>
        </w:rPr>
      </w:pPr>
      <w:r w:rsidRPr="00F40350">
        <w:rPr>
          <w:rFonts w:ascii="Arial" w:hAnsi="Arial" w:cs="Arial"/>
          <w:sz w:val="22"/>
          <w:szCs w:val="22"/>
        </w:rPr>
        <w:t>vůči majetku žadatele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nebo byla zavedena nucená správa podle zvláštních právních předpisů;</w:t>
      </w:r>
    </w:p>
    <w:p w:rsidR="00380C23" w:rsidRPr="00F40350" w:rsidRDefault="00380C23" w:rsidP="00380C23">
      <w:pPr>
        <w:pStyle w:val="Odstavecseseznamem"/>
        <w:numPr>
          <w:ilvl w:val="0"/>
          <w:numId w:val="16"/>
        </w:numPr>
        <w:jc w:val="both"/>
        <w:rPr>
          <w:rFonts w:ascii="Arial" w:hAnsi="Arial" w:cs="Arial"/>
          <w:sz w:val="22"/>
          <w:szCs w:val="22"/>
        </w:rPr>
      </w:pPr>
      <w:r w:rsidRPr="00F40350">
        <w:rPr>
          <w:rFonts w:ascii="Arial" w:hAnsi="Arial" w:cs="Arial"/>
          <w:sz w:val="22"/>
          <w:szCs w:val="22"/>
        </w:rPr>
        <w:t>žadatel nebyl pravomocně odsouzen pro trestný čin, jehož skutková podstata souvisí s předmětem činnosti/podnikání žadatele, nebo pro trestný čin hospodářský, nebo trestný čin proti majetku, jde-li o právnickou osobu, musí tento předpoklad splňovat statutární orgán nebo každý člen statutárního orgánu, a je-li statutárním orgánem žadatele či členem statutárního orgánu žadatele právnická osoba, musí tento předpoklad splňovat statutární orgán nebo každý člen statutárního orgánu této právnické osoby;</w:t>
      </w:r>
    </w:p>
    <w:p w:rsidR="00380C23" w:rsidRPr="00F40350" w:rsidRDefault="00380C23" w:rsidP="00380C23">
      <w:pPr>
        <w:pStyle w:val="Odstavecseseznamem"/>
        <w:numPr>
          <w:ilvl w:val="0"/>
          <w:numId w:val="16"/>
        </w:numPr>
        <w:tabs>
          <w:tab w:val="left" w:pos="709"/>
        </w:tabs>
        <w:jc w:val="both"/>
        <w:rPr>
          <w:rFonts w:ascii="Arial" w:hAnsi="Arial" w:cs="Arial"/>
          <w:sz w:val="22"/>
          <w:szCs w:val="22"/>
          <w:lang w:eastAsia="en-US"/>
        </w:rPr>
      </w:pPr>
      <w:r w:rsidRPr="00F40350">
        <w:rPr>
          <w:rFonts w:ascii="Arial" w:hAnsi="Arial" w:cs="Arial"/>
          <w:sz w:val="22"/>
          <w:szCs w:val="22"/>
        </w:rPr>
        <w:lastRenderedPageBreak/>
        <w:t>žadatel je přímo zodpovědný za přípravu a realizaci Projektu a nepůsobí jako prostředník,</w:t>
      </w:r>
    </w:p>
    <w:p w:rsidR="00380C23" w:rsidRPr="00F40350" w:rsidRDefault="00380C23" w:rsidP="00380C23">
      <w:pPr>
        <w:pStyle w:val="Odstavecseseznamem"/>
        <w:numPr>
          <w:ilvl w:val="0"/>
          <w:numId w:val="16"/>
        </w:numPr>
        <w:rPr>
          <w:rFonts w:ascii="Arial" w:hAnsi="Arial" w:cs="Arial"/>
          <w:sz w:val="22"/>
          <w:szCs w:val="22"/>
          <w:lang w:eastAsia="en-US"/>
        </w:rPr>
      </w:pPr>
      <w:r w:rsidRPr="00F40350">
        <w:rPr>
          <w:rFonts w:ascii="Arial" w:hAnsi="Arial" w:cs="Arial"/>
          <w:sz w:val="22"/>
          <w:szCs w:val="22"/>
          <w:lang w:eastAsia="en-US"/>
        </w:rPr>
        <w:t>že televizní přijímače, které jsou využívány v zařízení sociálních služeb pro příjem ve standardu DVB-T a které neumožňují příjem ve standardu DVB-T2/HEVC, jsou ve vlastnictví žadatele (nebo jeho zřizovatele v případě příspěvkových organizací ÚSC).</w:t>
      </w:r>
    </w:p>
    <w:p w:rsidR="00380C23" w:rsidRPr="00F40350" w:rsidRDefault="00380C23" w:rsidP="00F40350">
      <w:pPr>
        <w:pStyle w:val="Odstavecseseznamem"/>
        <w:tabs>
          <w:tab w:val="left" w:pos="709"/>
        </w:tabs>
        <w:jc w:val="both"/>
        <w:rPr>
          <w:rFonts w:ascii="Arial" w:hAnsi="Arial" w:cs="Arial"/>
          <w:sz w:val="22"/>
          <w:szCs w:val="22"/>
          <w:lang w:eastAsia="en-US"/>
        </w:rPr>
      </w:pPr>
    </w:p>
    <w:p w:rsidR="00380C23" w:rsidRPr="00F40350" w:rsidRDefault="00380C23" w:rsidP="00380C23">
      <w:pPr>
        <w:pStyle w:val="Odstavecseseznamem"/>
        <w:jc w:val="both"/>
        <w:rPr>
          <w:rFonts w:ascii="Arial" w:hAnsi="Arial" w:cs="Arial"/>
          <w:sz w:val="22"/>
          <w:szCs w:val="22"/>
        </w:rPr>
      </w:pPr>
    </w:p>
    <w:p w:rsidR="00BB1B43" w:rsidRPr="00F40350" w:rsidRDefault="00BB1B43" w:rsidP="0071015B">
      <w:pPr>
        <w:ind w:left="720"/>
        <w:jc w:val="both"/>
        <w:rPr>
          <w:rFonts w:ascii="Arial" w:hAnsi="Arial" w:cs="Arial"/>
          <w:sz w:val="22"/>
          <w:szCs w:val="22"/>
        </w:rPr>
      </w:pPr>
    </w:p>
    <w:p w:rsidR="00BB1B43" w:rsidRPr="00F40350" w:rsidRDefault="00BB1B43" w:rsidP="00E00E3C">
      <w:pPr>
        <w:autoSpaceDE w:val="0"/>
        <w:autoSpaceDN w:val="0"/>
        <w:adjustRightInd w:val="0"/>
        <w:jc w:val="center"/>
        <w:rPr>
          <w:rFonts w:ascii="Arial" w:hAnsi="Arial" w:cs="Arial"/>
          <w:b/>
          <w:spacing w:val="20"/>
          <w:sz w:val="22"/>
          <w:szCs w:val="22"/>
        </w:rPr>
      </w:pPr>
    </w:p>
    <w:p w:rsidR="00BB1B43" w:rsidRPr="00F40350" w:rsidRDefault="00BB1B43" w:rsidP="00E00E3C">
      <w:pPr>
        <w:autoSpaceDE w:val="0"/>
        <w:autoSpaceDN w:val="0"/>
        <w:adjustRightInd w:val="0"/>
        <w:jc w:val="center"/>
        <w:rPr>
          <w:rFonts w:ascii="Arial" w:hAnsi="Arial" w:cs="Arial"/>
          <w:b/>
          <w:spacing w:val="20"/>
          <w:sz w:val="22"/>
          <w:szCs w:val="22"/>
        </w:rPr>
      </w:pPr>
    </w:p>
    <w:p w:rsidR="00B3226E" w:rsidRPr="00F40350" w:rsidRDefault="00B3226E" w:rsidP="00E00E3C">
      <w:pPr>
        <w:autoSpaceDE w:val="0"/>
        <w:autoSpaceDN w:val="0"/>
        <w:adjustRightInd w:val="0"/>
        <w:rPr>
          <w:rFonts w:ascii="Arial" w:hAnsi="Arial" w:cs="Arial"/>
          <w:sz w:val="22"/>
          <w:szCs w:val="22"/>
        </w:rPr>
      </w:pPr>
    </w:p>
    <w:p w:rsidR="00E90DDA" w:rsidRPr="00F40350" w:rsidRDefault="00B3226E" w:rsidP="00E00E3C">
      <w:pPr>
        <w:tabs>
          <w:tab w:val="center" w:pos="6840"/>
        </w:tabs>
        <w:autoSpaceDE w:val="0"/>
        <w:autoSpaceDN w:val="0"/>
        <w:adjustRightInd w:val="0"/>
        <w:rPr>
          <w:rFonts w:ascii="Arial" w:hAnsi="Arial" w:cs="Arial"/>
          <w:sz w:val="22"/>
          <w:szCs w:val="22"/>
        </w:rPr>
      </w:pPr>
      <w:r w:rsidRPr="00F40350">
        <w:rPr>
          <w:rFonts w:ascii="Arial" w:hAnsi="Arial" w:cs="Arial"/>
          <w:sz w:val="22"/>
          <w:szCs w:val="22"/>
        </w:rPr>
        <w:t xml:space="preserve">V ……………. dne ……………… </w:t>
      </w:r>
      <w:r w:rsidR="00DC0DB7" w:rsidRPr="00F40350">
        <w:rPr>
          <w:rFonts w:ascii="Arial" w:hAnsi="Arial" w:cs="Arial"/>
          <w:sz w:val="22"/>
          <w:szCs w:val="22"/>
        </w:rPr>
        <w:tab/>
      </w:r>
    </w:p>
    <w:p w:rsidR="00E90DDA" w:rsidRPr="00F40350" w:rsidRDefault="00E90DDA" w:rsidP="00E00E3C">
      <w:pPr>
        <w:tabs>
          <w:tab w:val="center" w:pos="6840"/>
        </w:tabs>
        <w:autoSpaceDE w:val="0"/>
        <w:autoSpaceDN w:val="0"/>
        <w:adjustRightInd w:val="0"/>
        <w:rPr>
          <w:rFonts w:ascii="Arial" w:hAnsi="Arial" w:cs="Arial"/>
          <w:sz w:val="22"/>
          <w:szCs w:val="22"/>
        </w:rPr>
      </w:pPr>
    </w:p>
    <w:p w:rsidR="003601FF" w:rsidRPr="00F40350" w:rsidRDefault="003601FF" w:rsidP="00E00E3C">
      <w:pPr>
        <w:tabs>
          <w:tab w:val="center" w:pos="6840"/>
        </w:tabs>
        <w:autoSpaceDE w:val="0"/>
        <w:autoSpaceDN w:val="0"/>
        <w:adjustRightInd w:val="0"/>
        <w:rPr>
          <w:rFonts w:ascii="Arial" w:hAnsi="Arial" w:cs="Arial"/>
          <w:sz w:val="22"/>
          <w:szCs w:val="22"/>
        </w:rPr>
      </w:pPr>
    </w:p>
    <w:p w:rsidR="003601FF" w:rsidRPr="00F40350" w:rsidRDefault="003601FF" w:rsidP="00E00E3C">
      <w:pPr>
        <w:tabs>
          <w:tab w:val="center" w:pos="6840"/>
        </w:tabs>
        <w:autoSpaceDE w:val="0"/>
        <w:autoSpaceDN w:val="0"/>
        <w:adjustRightInd w:val="0"/>
        <w:rPr>
          <w:rFonts w:ascii="Arial" w:hAnsi="Arial" w:cs="Arial"/>
          <w:sz w:val="22"/>
          <w:szCs w:val="22"/>
        </w:rPr>
      </w:pPr>
    </w:p>
    <w:p w:rsidR="00773C16" w:rsidRPr="00F40350" w:rsidRDefault="00773C16" w:rsidP="00E00E3C">
      <w:pPr>
        <w:tabs>
          <w:tab w:val="center" w:pos="6840"/>
        </w:tabs>
        <w:autoSpaceDE w:val="0"/>
        <w:autoSpaceDN w:val="0"/>
        <w:adjustRightInd w:val="0"/>
        <w:rPr>
          <w:rFonts w:ascii="Arial" w:hAnsi="Arial" w:cs="Arial"/>
          <w:sz w:val="22"/>
          <w:szCs w:val="22"/>
        </w:rPr>
      </w:pPr>
    </w:p>
    <w:p w:rsidR="00B3226E" w:rsidRPr="00F40350" w:rsidRDefault="00DC0DB7" w:rsidP="00E00E3C">
      <w:pPr>
        <w:tabs>
          <w:tab w:val="center" w:pos="6840"/>
        </w:tabs>
        <w:autoSpaceDE w:val="0"/>
        <w:autoSpaceDN w:val="0"/>
        <w:adjustRightInd w:val="0"/>
        <w:rPr>
          <w:rFonts w:ascii="Arial" w:hAnsi="Arial" w:cs="Arial"/>
          <w:sz w:val="22"/>
          <w:szCs w:val="22"/>
        </w:rPr>
      </w:pPr>
      <w:r w:rsidRPr="00F40350">
        <w:rPr>
          <w:rFonts w:ascii="Arial" w:hAnsi="Arial" w:cs="Arial"/>
          <w:sz w:val="22"/>
          <w:szCs w:val="22"/>
        </w:rPr>
        <w:tab/>
      </w:r>
      <w:r w:rsidR="00B3226E" w:rsidRPr="00F40350">
        <w:rPr>
          <w:rFonts w:ascii="Arial" w:hAnsi="Arial" w:cs="Arial"/>
          <w:sz w:val="22"/>
          <w:szCs w:val="22"/>
        </w:rPr>
        <w:t>………………………</w:t>
      </w:r>
    </w:p>
    <w:p w:rsidR="00B3226E" w:rsidRDefault="00B3226E" w:rsidP="00E00E3C">
      <w:pPr>
        <w:tabs>
          <w:tab w:val="center" w:pos="6840"/>
        </w:tabs>
        <w:autoSpaceDE w:val="0"/>
        <w:autoSpaceDN w:val="0"/>
        <w:adjustRightInd w:val="0"/>
      </w:pPr>
      <w:r w:rsidRPr="00F40350">
        <w:tab/>
      </w:r>
      <w:r w:rsidRPr="00F40350">
        <w:rPr>
          <w:rFonts w:ascii="Arial" w:hAnsi="Arial" w:cs="Arial"/>
          <w:sz w:val="22"/>
          <w:szCs w:val="22"/>
        </w:rPr>
        <w:t>razítko, podpis</w:t>
      </w:r>
      <w:bookmarkStart w:id="0" w:name="_GoBack"/>
      <w:bookmarkEnd w:id="0"/>
    </w:p>
    <w:sectPr w:rsidR="00B3226E" w:rsidSect="00B11CA8">
      <w:footerReference w:type="default" r:id="rId7"/>
      <w:headerReference w:type="first" r:id="rId8"/>
      <w:pgSz w:w="11906" w:h="16838" w:code="9"/>
      <w:pgMar w:top="1418" w:right="1418" w:bottom="1134" w:left="1418"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02A" w:rsidRDefault="00D0602A">
      <w:r>
        <w:separator/>
      </w:r>
    </w:p>
  </w:endnote>
  <w:endnote w:type="continuationSeparator" w:id="0">
    <w:p w:rsidR="00D0602A" w:rsidRDefault="00D0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5A2" w:rsidRPr="00D415A2" w:rsidRDefault="00D415A2" w:rsidP="00D415A2">
    <w:pPr>
      <w:pStyle w:val="Zpat"/>
      <w:jc w:val="center"/>
      <w:rPr>
        <w:rFonts w:ascii="Arial" w:hAnsi="Arial" w:cs="Arial"/>
        <w:sz w:val="20"/>
        <w:szCs w:val="20"/>
      </w:rPr>
    </w:pPr>
    <w:r w:rsidRPr="00D415A2">
      <w:rPr>
        <w:rStyle w:val="slostrnky"/>
        <w:rFonts w:ascii="Arial" w:hAnsi="Arial" w:cs="Arial"/>
        <w:sz w:val="20"/>
        <w:szCs w:val="20"/>
      </w:rPr>
      <w:fldChar w:fldCharType="begin"/>
    </w:r>
    <w:r w:rsidRPr="00D415A2">
      <w:rPr>
        <w:rStyle w:val="slostrnky"/>
        <w:rFonts w:ascii="Arial" w:hAnsi="Arial" w:cs="Arial"/>
        <w:sz w:val="20"/>
        <w:szCs w:val="20"/>
      </w:rPr>
      <w:instrText xml:space="preserve"> PAGE </w:instrText>
    </w:r>
    <w:r w:rsidRPr="00D415A2">
      <w:rPr>
        <w:rStyle w:val="slostrnky"/>
        <w:rFonts w:ascii="Arial" w:hAnsi="Arial" w:cs="Arial"/>
        <w:sz w:val="20"/>
        <w:szCs w:val="20"/>
      </w:rPr>
      <w:fldChar w:fldCharType="separate"/>
    </w:r>
    <w:r w:rsidR="00F40350">
      <w:rPr>
        <w:rStyle w:val="slostrnky"/>
        <w:rFonts w:ascii="Arial" w:hAnsi="Arial" w:cs="Arial"/>
        <w:noProof/>
        <w:sz w:val="20"/>
        <w:szCs w:val="20"/>
      </w:rPr>
      <w:t>2</w:t>
    </w:r>
    <w:r w:rsidRPr="00D415A2">
      <w:rPr>
        <w:rStyle w:val="slostrnky"/>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02A" w:rsidRDefault="00D0602A">
      <w:r>
        <w:separator/>
      </w:r>
    </w:p>
  </w:footnote>
  <w:footnote w:type="continuationSeparator" w:id="0">
    <w:p w:rsidR="00D0602A" w:rsidRDefault="00D060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5BF" w:rsidRPr="000545BF" w:rsidRDefault="000545BF" w:rsidP="000545BF">
    <w:pPr>
      <w:pStyle w:val="Zhlav"/>
      <w:jc w:val="cente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36C5E"/>
    <w:multiLevelType w:val="multilevel"/>
    <w:tmpl w:val="E4C60C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5CD1FC3"/>
    <w:multiLevelType w:val="hybridMultilevel"/>
    <w:tmpl w:val="DC52E95C"/>
    <w:lvl w:ilvl="0" w:tplc="137031EE">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E76442"/>
    <w:multiLevelType w:val="hybridMultilevel"/>
    <w:tmpl w:val="FB18891C"/>
    <w:lvl w:ilvl="0" w:tplc="526A43D6">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37E5174F"/>
    <w:multiLevelType w:val="multilevel"/>
    <w:tmpl w:val="25CE9704"/>
    <w:lvl w:ilvl="0">
      <w:start w:val="2"/>
      <w:numFmt w:val="decimal"/>
      <w:lvlText w:val="%1."/>
      <w:lvlJc w:val="left"/>
      <w:pPr>
        <w:tabs>
          <w:tab w:val="num" w:pos="397"/>
        </w:tabs>
        <w:ind w:left="397" w:hanging="397"/>
      </w:pPr>
      <w:rPr>
        <w:rFonts w:ascii="Arial" w:hAnsi="Arial"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F142D5F"/>
    <w:multiLevelType w:val="hybridMultilevel"/>
    <w:tmpl w:val="C46C00BC"/>
    <w:lvl w:ilvl="0" w:tplc="8DA20B52">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24631D"/>
    <w:multiLevelType w:val="hybridMultilevel"/>
    <w:tmpl w:val="28722A12"/>
    <w:lvl w:ilvl="0" w:tplc="32DEE688">
      <w:start w:val="4"/>
      <w:numFmt w:val="decimal"/>
      <w:lvlText w:val="%1."/>
      <w:lvlJc w:val="left"/>
      <w:pPr>
        <w:tabs>
          <w:tab w:val="num" w:pos="357"/>
        </w:tabs>
        <w:ind w:left="357" w:hanging="357"/>
      </w:pPr>
      <w:rPr>
        <w:rFonts w:ascii="Arial" w:hAnsi="Arial" w:hint="default"/>
        <w:b/>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DC95934"/>
    <w:multiLevelType w:val="multilevel"/>
    <w:tmpl w:val="03BCB74C"/>
    <w:lvl w:ilvl="0">
      <w:start w:val="1"/>
      <w:numFmt w:val="decimal"/>
      <w:lvlText w:val="3.%1"/>
      <w:lvlJc w:val="left"/>
      <w:pPr>
        <w:tabs>
          <w:tab w:val="num" w:pos="360"/>
        </w:tabs>
        <w:ind w:left="360" w:hanging="360"/>
      </w:pPr>
      <w:rPr>
        <w:rFonts w:ascii="Arial" w:hAnsi="Arial" w:hint="default"/>
        <w:b/>
        <w:i w:val="0"/>
        <w:sz w:val="22"/>
      </w:rPr>
    </w:lvl>
    <w:lvl w:ilvl="1">
      <w:start w:val="1"/>
      <w:numFmt w:val="decimal"/>
      <w:lvlText w:val="%2%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ED2181A"/>
    <w:multiLevelType w:val="multilevel"/>
    <w:tmpl w:val="7FBCEE82"/>
    <w:lvl w:ilvl="0">
      <w:start w:val="1"/>
      <w:numFmt w:val="decimal"/>
      <w:lvlText w:val="3.%1"/>
      <w:lvlJc w:val="left"/>
      <w:pPr>
        <w:tabs>
          <w:tab w:val="num" w:pos="360"/>
        </w:tabs>
        <w:ind w:left="360" w:hanging="360"/>
      </w:pPr>
      <w:rPr>
        <w:rFonts w:ascii="Arial" w:hAnsi="Arial" w:hint="default"/>
        <w:b/>
        <w:i w:val="0"/>
        <w:sz w:val="22"/>
      </w:rPr>
    </w:lvl>
    <w:lvl w:ilvl="1">
      <w:start w:val="1"/>
      <w:numFmt w:val="decimal"/>
      <w:lvlText w:val="%2%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52FF534F"/>
    <w:multiLevelType w:val="hybridMultilevel"/>
    <w:tmpl w:val="74A66CA6"/>
    <w:lvl w:ilvl="0" w:tplc="A27CE4D0">
      <w:start w:val="4"/>
      <w:numFmt w:val="decimal"/>
      <w:lvlText w:val="%1."/>
      <w:lvlJc w:val="left"/>
      <w:pPr>
        <w:tabs>
          <w:tab w:val="num" w:pos="6237"/>
        </w:tabs>
        <w:ind w:left="567" w:hanging="567"/>
      </w:pPr>
      <w:rPr>
        <w:rFonts w:ascii="Arial" w:hAnsi="Arial" w:hint="default"/>
        <w:b/>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3C15C45"/>
    <w:multiLevelType w:val="multilevel"/>
    <w:tmpl w:val="AD7C11C0"/>
    <w:lvl w:ilvl="0">
      <w:start w:val="1"/>
      <w:numFmt w:val="lowerLetter"/>
      <w:lvlText w:val="%1)"/>
      <w:lvlJc w:val="left"/>
      <w:pPr>
        <w:tabs>
          <w:tab w:val="num" w:pos="448"/>
        </w:tabs>
        <w:ind w:left="448" w:hanging="448"/>
      </w:pPr>
      <w:rPr>
        <w:rFonts w:hint="default"/>
        <w:b w:val="0"/>
        <w:i w:val="0"/>
        <w:spacing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50E4A4A"/>
    <w:multiLevelType w:val="hybridMultilevel"/>
    <w:tmpl w:val="25CE9704"/>
    <w:lvl w:ilvl="0" w:tplc="83DAD3AE">
      <w:start w:val="2"/>
      <w:numFmt w:val="decimal"/>
      <w:lvlText w:val="%1."/>
      <w:lvlJc w:val="left"/>
      <w:pPr>
        <w:tabs>
          <w:tab w:val="num" w:pos="397"/>
        </w:tabs>
        <w:ind w:left="397" w:hanging="397"/>
      </w:pPr>
      <w:rPr>
        <w:rFonts w:ascii="Arial" w:hAnsi="Arial"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6CA417B"/>
    <w:multiLevelType w:val="multilevel"/>
    <w:tmpl w:val="7DACB350"/>
    <w:lvl w:ilvl="0">
      <w:start w:val="2"/>
      <w:numFmt w:val="decimal"/>
      <w:lvlText w:val="3.%1"/>
      <w:lvlJc w:val="left"/>
      <w:pPr>
        <w:tabs>
          <w:tab w:val="num" w:pos="360"/>
        </w:tabs>
        <w:ind w:left="360" w:hanging="360"/>
      </w:pPr>
      <w:rPr>
        <w:rFonts w:ascii="Arial" w:hAnsi="Arial" w:hint="default"/>
        <w:b/>
        <w:i w:val="0"/>
        <w:sz w:val="22"/>
      </w:rPr>
    </w:lvl>
    <w:lvl w:ilvl="1">
      <w:start w:val="1"/>
      <w:numFmt w:val="decimal"/>
      <w:lvlText w:val="%2%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81B3B58"/>
    <w:multiLevelType w:val="multilevel"/>
    <w:tmpl w:val="25CE9704"/>
    <w:lvl w:ilvl="0">
      <w:start w:val="2"/>
      <w:numFmt w:val="decimal"/>
      <w:lvlText w:val="%1."/>
      <w:lvlJc w:val="left"/>
      <w:pPr>
        <w:tabs>
          <w:tab w:val="num" w:pos="397"/>
        </w:tabs>
        <w:ind w:left="397" w:hanging="397"/>
      </w:pPr>
      <w:rPr>
        <w:rFonts w:ascii="Arial" w:hAnsi="Arial"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8BC545B"/>
    <w:multiLevelType w:val="hybridMultilevel"/>
    <w:tmpl w:val="AF3CFF40"/>
    <w:lvl w:ilvl="0" w:tplc="2D743B52">
      <w:start w:val="1"/>
      <w:numFmt w:val="decimal"/>
      <w:lvlText w:val="%1."/>
      <w:lvlJc w:val="left"/>
      <w:pPr>
        <w:tabs>
          <w:tab w:val="num" w:pos="357"/>
        </w:tabs>
        <w:ind w:left="357" w:hanging="357"/>
      </w:pPr>
      <w:rPr>
        <w:rFonts w:ascii="Arial" w:hAnsi="Arial"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D313A39"/>
    <w:multiLevelType w:val="hybridMultilevel"/>
    <w:tmpl w:val="139A7BD2"/>
    <w:lvl w:ilvl="0" w:tplc="22185344">
      <w:start w:val="1"/>
      <w:numFmt w:val="lowerLetter"/>
      <w:lvlText w:val="%1)"/>
      <w:lvlJc w:val="left"/>
      <w:pPr>
        <w:tabs>
          <w:tab w:val="num" w:pos="680"/>
        </w:tabs>
        <w:ind w:left="680" w:hanging="323"/>
      </w:pPr>
      <w:rPr>
        <w:rFonts w:ascii="Arial" w:hAnsi="Arial" w:hint="default"/>
        <w:b w:val="0"/>
        <w:i w:val="0"/>
        <w:spacing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5382FE2"/>
    <w:multiLevelType w:val="hybridMultilevel"/>
    <w:tmpl w:val="F738C32E"/>
    <w:lvl w:ilvl="0" w:tplc="F7668738">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7677B18"/>
    <w:multiLevelType w:val="multilevel"/>
    <w:tmpl w:val="CDE2DCA0"/>
    <w:lvl w:ilvl="0">
      <w:start w:val="18"/>
      <w:numFmt w:val="bullet"/>
      <w:lvlText w:val="─"/>
      <w:lvlJc w:val="left"/>
      <w:pPr>
        <w:tabs>
          <w:tab w:val="num" w:pos="1428"/>
        </w:tabs>
        <w:ind w:left="1428" w:hanging="720"/>
      </w:pPr>
      <w:rPr>
        <w:rFonts w:ascii="Calibri" w:hAnsi="Calibri" w:hint="default"/>
      </w:rPr>
    </w:lvl>
    <w:lvl w:ilvl="1">
      <w:start w:val="1"/>
      <w:numFmt w:val="lowerLetter"/>
      <w:lvlText w:val="%2)"/>
      <w:lvlJc w:val="left"/>
      <w:pPr>
        <w:tabs>
          <w:tab w:val="num" w:pos="1288"/>
        </w:tabs>
        <w:ind w:left="1288" w:hanging="720"/>
      </w:pPr>
      <w:rPr>
        <w:rFonts w:hint="default"/>
        <w:b w:val="0"/>
      </w:rPr>
    </w:lvl>
    <w:lvl w:ilvl="2">
      <w:start w:val="1"/>
      <w:numFmt w:val="bullet"/>
      <w:lvlText w:val="─"/>
      <w:lvlJc w:val="left"/>
      <w:pPr>
        <w:tabs>
          <w:tab w:val="num" w:pos="2868"/>
        </w:tabs>
        <w:ind w:left="2868" w:hanging="720"/>
      </w:pPr>
      <w:rPr>
        <w:rFonts w:ascii="Calibri" w:hAnsi="Calibri" w:hint="default"/>
      </w:rPr>
    </w:lvl>
    <w:lvl w:ilvl="3">
      <w:start w:val="1"/>
      <w:numFmt w:val="decimal"/>
      <w:lvlText w:val="%4."/>
      <w:lvlJc w:val="left"/>
      <w:pPr>
        <w:tabs>
          <w:tab w:val="num" w:pos="3588"/>
        </w:tabs>
        <w:ind w:left="3588" w:hanging="720"/>
      </w:pPr>
      <w:rPr>
        <w:rFonts w:hint="default"/>
      </w:rPr>
    </w:lvl>
    <w:lvl w:ilvl="4">
      <w:start w:val="1"/>
      <w:numFmt w:val="decimal"/>
      <w:lvlText w:val="%5."/>
      <w:lvlJc w:val="left"/>
      <w:pPr>
        <w:tabs>
          <w:tab w:val="num" w:pos="4308"/>
        </w:tabs>
        <w:ind w:left="4308" w:hanging="720"/>
      </w:pPr>
      <w:rPr>
        <w:rFonts w:hint="default"/>
      </w:rPr>
    </w:lvl>
    <w:lvl w:ilvl="5">
      <w:start w:val="1"/>
      <w:numFmt w:val="decimal"/>
      <w:lvlText w:val="%6."/>
      <w:lvlJc w:val="left"/>
      <w:pPr>
        <w:tabs>
          <w:tab w:val="num" w:pos="5028"/>
        </w:tabs>
        <w:ind w:left="5028" w:hanging="720"/>
      </w:pPr>
      <w:rPr>
        <w:rFonts w:hint="default"/>
      </w:rPr>
    </w:lvl>
    <w:lvl w:ilvl="6">
      <w:start w:val="1"/>
      <w:numFmt w:val="decimal"/>
      <w:lvlText w:val="%7."/>
      <w:lvlJc w:val="left"/>
      <w:pPr>
        <w:tabs>
          <w:tab w:val="num" w:pos="5748"/>
        </w:tabs>
        <w:ind w:left="5748" w:hanging="720"/>
      </w:pPr>
      <w:rPr>
        <w:rFonts w:hint="default"/>
      </w:rPr>
    </w:lvl>
    <w:lvl w:ilvl="7">
      <w:start w:val="1"/>
      <w:numFmt w:val="decimal"/>
      <w:lvlText w:val="%8."/>
      <w:lvlJc w:val="left"/>
      <w:pPr>
        <w:tabs>
          <w:tab w:val="num" w:pos="6468"/>
        </w:tabs>
        <w:ind w:left="6468" w:hanging="720"/>
      </w:pPr>
      <w:rPr>
        <w:rFonts w:hint="default"/>
      </w:rPr>
    </w:lvl>
    <w:lvl w:ilvl="8">
      <w:start w:val="1"/>
      <w:numFmt w:val="decimal"/>
      <w:lvlText w:val="%9."/>
      <w:lvlJc w:val="left"/>
      <w:pPr>
        <w:tabs>
          <w:tab w:val="num" w:pos="7188"/>
        </w:tabs>
        <w:ind w:left="7188" w:hanging="720"/>
      </w:pPr>
      <w:rPr>
        <w:rFonts w:hint="default"/>
      </w:rPr>
    </w:lvl>
  </w:abstractNum>
  <w:abstractNum w:abstractNumId="17" w15:restartNumberingAfterBreak="0">
    <w:nsid w:val="7C383DDC"/>
    <w:multiLevelType w:val="hybridMultilevel"/>
    <w:tmpl w:val="FDE01DB0"/>
    <w:lvl w:ilvl="0" w:tplc="526A43D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0"/>
  </w:num>
  <w:num w:numId="4">
    <w:abstractNumId w:val="9"/>
  </w:num>
  <w:num w:numId="5">
    <w:abstractNumId w:val="10"/>
  </w:num>
  <w:num w:numId="6">
    <w:abstractNumId w:val="15"/>
  </w:num>
  <w:num w:numId="7">
    <w:abstractNumId w:val="3"/>
  </w:num>
  <w:num w:numId="8">
    <w:abstractNumId w:val="11"/>
  </w:num>
  <w:num w:numId="9">
    <w:abstractNumId w:val="12"/>
  </w:num>
  <w:num w:numId="10">
    <w:abstractNumId w:val="7"/>
  </w:num>
  <w:num w:numId="11">
    <w:abstractNumId w:val="6"/>
  </w:num>
  <w:num w:numId="12">
    <w:abstractNumId w:val="8"/>
  </w:num>
  <w:num w:numId="13">
    <w:abstractNumId w:val="5"/>
  </w:num>
  <w:num w:numId="14">
    <w:abstractNumId w:val="4"/>
  </w:num>
  <w:num w:numId="15">
    <w:abstractNumId w:val="1"/>
  </w:num>
  <w:num w:numId="16">
    <w:abstractNumId w:val="17"/>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132"/>
    <w:rsid w:val="00022C0C"/>
    <w:rsid w:val="00040C15"/>
    <w:rsid w:val="000468BF"/>
    <w:rsid w:val="000545BF"/>
    <w:rsid w:val="000570CC"/>
    <w:rsid w:val="00097F4A"/>
    <w:rsid w:val="000B4189"/>
    <w:rsid w:val="000C7FEA"/>
    <w:rsid w:val="000D5578"/>
    <w:rsid w:val="001005F3"/>
    <w:rsid w:val="00116740"/>
    <w:rsid w:val="00137C4D"/>
    <w:rsid w:val="0016034D"/>
    <w:rsid w:val="001623A7"/>
    <w:rsid w:val="00183706"/>
    <w:rsid w:val="0018406C"/>
    <w:rsid w:val="001860C3"/>
    <w:rsid w:val="00210280"/>
    <w:rsid w:val="00221B66"/>
    <w:rsid w:val="00243A52"/>
    <w:rsid w:val="00281858"/>
    <w:rsid w:val="00296958"/>
    <w:rsid w:val="002D1151"/>
    <w:rsid w:val="002D3518"/>
    <w:rsid w:val="003159D6"/>
    <w:rsid w:val="00323ECD"/>
    <w:rsid w:val="00326F61"/>
    <w:rsid w:val="00333F14"/>
    <w:rsid w:val="003601FF"/>
    <w:rsid w:val="00364110"/>
    <w:rsid w:val="003675E8"/>
    <w:rsid w:val="0037565F"/>
    <w:rsid w:val="00380C23"/>
    <w:rsid w:val="003958F8"/>
    <w:rsid w:val="003F2212"/>
    <w:rsid w:val="004523A7"/>
    <w:rsid w:val="00454706"/>
    <w:rsid w:val="004666D5"/>
    <w:rsid w:val="00486C43"/>
    <w:rsid w:val="00490634"/>
    <w:rsid w:val="00490C82"/>
    <w:rsid w:val="00493661"/>
    <w:rsid w:val="004A1A92"/>
    <w:rsid w:val="004A3756"/>
    <w:rsid w:val="004B78C7"/>
    <w:rsid w:val="004C7634"/>
    <w:rsid w:val="004F1973"/>
    <w:rsid w:val="005077AC"/>
    <w:rsid w:val="00512DEC"/>
    <w:rsid w:val="00565AE1"/>
    <w:rsid w:val="00586B40"/>
    <w:rsid w:val="00586F9C"/>
    <w:rsid w:val="005B5E41"/>
    <w:rsid w:val="005C1159"/>
    <w:rsid w:val="005D295E"/>
    <w:rsid w:val="005E0132"/>
    <w:rsid w:val="006150BE"/>
    <w:rsid w:val="00630434"/>
    <w:rsid w:val="00643184"/>
    <w:rsid w:val="00674DC9"/>
    <w:rsid w:val="006956E2"/>
    <w:rsid w:val="006A2EC0"/>
    <w:rsid w:val="006B28A2"/>
    <w:rsid w:val="006C7F30"/>
    <w:rsid w:val="006D1C2E"/>
    <w:rsid w:val="006F10DC"/>
    <w:rsid w:val="0071015B"/>
    <w:rsid w:val="00713179"/>
    <w:rsid w:val="00773C16"/>
    <w:rsid w:val="00780629"/>
    <w:rsid w:val="0078300B"/>
    <w:rsid w:val="00786C62"/>
    <w:rsid w:val="007943C2"/>
    <w:rsid w:val="007D2B51"/>
    <w:rsid w:val="00805D1A"/>
    <w:rsid w:val="00831AE8"/>
    <w:rsid w:val="008741AD"/>
    <w:rsid w:val="00890173"/>
    <w:rsid w:val="00896795"/>
    <w:rsid w:val="008B27D9"/>
    <w:rsid w:val="008D5A85"/>
    <w:rsid w:val="008E1DCD"/>
    <w:rsid w:val="009109EC"/>
    <w:rsid w:val="0098225E"/>
    <w:rsid w:val="00985625"/>
    <w:rsid w:val="009E3BAB"/>
    <w:rsid w:val="00A30D96"/>
    <w:rsid w:val="00A446DE"/>
    <w:rsid w:val="00A541D8"/>
    <w:rsid w:val="00A57CFC"/>
    <w:rsid w:val="00A600A6"/>
    <w:rsid w:val="00A86D06"/>
    <w:rsid w:val="00A92189"/>
    <w:rsid w:val="00A97D38"/>
    <w:rsid w:val="00AB60DC"/>
    <w:rsid w:val="00AD3EA6"/>
    <w:rsid w:val="00AE2955"/>
    <w:rsid w:val="00AF1793"/>
    <w:rsid w:val="00B11CA8"/>
    <w:rsid w:val="00B3226E"/>
    <w:rsid w:val="00B715AE"/>
    <w:rsid w:val="00B9080F"/>
    <w:rsid w:val="00BB1B43"/>
    <w:rsid w:val="00BB5EFC"/>
    <w:rsid w:val="00BB7960"/>
    <w:rsid w:val="00BD5868"/>
    <w:rsid w:val="00BD7023"/>
    <w:rsid w:val="00C0186F"/>
    <w:rsid w:val="00C317CF"/>
    <w:rsid w:val="00C8053F"/>
    <w:rsid w:val="00C82690"/>
    <w:rsid w:val="00C87FA3"/>
    <w:rsid w:val="00CD1643"/>
    <w:rsid w:val="00CE5A1F"/>
    <w:rsid w:val="00D00299"/>
    <w:rsid w:val="00D0602A"/>
    <w:rsid w:val="00D415A2"/>
    <w:rsid w:val="00D65397"/>
    <w:rsid w:val="00D97C09"/>
    <w:rsid w:val="00DC0437"/>
    <w:rsid w:val="00DC0DB7"/>
    <w:rsid w:val="00DD61DA"/>
    <w:rsid w:val="00DE2440"/>
    <w:rsid w:val="00DE3069"/>
    <w:rsid w:val="00DE614B"/>
    <w:rsid w:val="00DF20D0"/>
    <w:rsid w:val="00E00E3C"/>
    <w:rsid w:val="00E06044"/>
    <w:rsid w:val="00E277DF"/>
    <w:rsid w:val="00E3699F"/>
    <w:rsid w:val="00E639E9"/>
    <w:rsid w:val="00E64FAF"/>
    <w:rsid w:val="00E77FCA"/>
    <w:rsid w:val="00E834C5"/>
    <w:rsid w:val="00E90DDA"/>
    <w:rsid w:val="00ED2EF4"/>
    <w:rsid w:val="00F06C7C"/>
    <w:rsid w:val="00F165F9"/>
    <w:rsid w:val="00F40350"/>
    <w:rsid w:val="00F91C50"/>
    <w:rsid w:val="00FC3CE6"/>
    <w:rsid w:val="00FC587F"/>
    <w:rsid w:val="00FC6956"/>
    <w:rsid w:val="00FE2C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CF5974-30C2-40E6-AEE6-8A55EEAC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Textpoznpodarou">
    <w:name w:val="footnote text"/>
    <w:basedOn w:val="Normln"/>
    <w:link w:val="TextpoznpodarouChar"/>
    <w:semiHidden/>
    <w:rPr>
      <w:sz w:val="20"/>
      <w:szCs w:val="20"/>
    </w:rPr>
  </w:style>
  <w:style w:type="character" w:styleId="Znakapoznpodarou">
    <w:name w:val="footnote reference"/>
    <w:basedOn w:val="Standardnpsmoodstavce"/>
    <w:semiHidden/>
    <w:rPr>
      <w:vertAlign w:val="superscript"/>
    </w:rPr>
  </w:style>
  <w:style w:type="paragraph" w:styleId="Zkladntext">
    <w:name w:val="Body Text"/>
    <w:basedOn w:val="Normln"/>
    <w:pPr>
      <w:jc w:val="both"/>
    </w:pPr>
  </w:style>
  <w:style w:type="paragraph" w:styleId="Textbubliny">
    <w:name w:val="Balloon Text"/>
    <w:basedOn w:val="Normln"/>
    <w:semiHidden/>
    <w:rsid w:val="00BB7960"/>
    <w:rPr>
      <w:rFonts w:ascii="Tahoma" w:hAnsi="Tahoma" w:cs="Tahoma"/>
      <w:sz w:val="16"/>
      <w:szCs w:val="16"/>
    </w:rPr>
  </w:style>
  <w:style w:type="character" w:customStyle="1" w:styleId="TextpoznpodarouChar">
    <w:name w:val="Text pozn. pod čarou Char"/>
    <w:basedOn w:val="Standardnpsmoodstavce"/>
    <w:link w:val="Textpoznpodarou"/>
    <w:rsid w:val="006D1C2E"/>
    <w:rPr>
      <w:lang w:val="cs-CZ" w:eastAsia="cs-CZ" w:bidi="ar-SA"/>
    </w:rPr>
  </w:style>
  <w:style w:type="table" w:styleId="Mkatabulky">
    <w:name w:val="Table Grid"/>
    <w:basedOn w:val="Normlntabulka"/>
    <w:rsid w:val="00DE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D415A2"/>
    <w:pPr>
      <w:tabs>
        <w:tab w:val="center" w:pos="4536"/>
        <w:tab w:val="right" w:pos="9072"/>
      </w:tabs>
    </w:pPr>
  </w:style>
  <w:style w:type="character" w:styleId="slostrnky">
    <w:name w:val="page number"/>
    <w:basedOn w:val="Standardnpsmoodstavce"/>
    <w:rsid w:val="00D415A2"/>
  </w:style>
  <w:style w:type="paragraph" w:styleId="Textvysvtlivek">
    <w:name w:val="endnote text"/>
    <w:basedOn w:val="Normln"/>
    <w:semiHidden/>
    <w:rsid w:val="00C82690"/>
    <w:rPr>
      <w:sz w:val="20"/>
      <w:szCs w:val="20"/>
    </w:rPr>
  </w:style>
  <w:style w:type="character" w:styleId="Odkaznavysvtlivky">
    <w:name w:val="endnote reference"/>
    <w:basedOn w:val="Standardnpsmoodstavce"/>
    <w:semiHidden/>
    <w:rsid w:val="00C82690"/>
    <w:rPr>
      <w:vertAlign w:val="superscript"/>
    </w:rPr>
  </w:style>
  <w:style w:type="paragraph" w:styleId="Odstavecseseznamem">
    <w:name w:val="List Paragraph"/>
    <w:basedOn w:val="Normln"/>
    <w:uiPriority w:val="34"/>
    <w:qFormat/>
    <w:rsid w:val="00B908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21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488</Words>
  <Characters>2883</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Čestné prohlášení o poskytnuté podpoře malého rozsahu ("de minimis")</vt:lpstr>
    </vt:vector>
  </TitlesOfParts>
  <Company>Krajský úřad Ústeckého kraje</Company>
  <LinksUpToDate>false</LinksUpToDate>
  <CharactersWithSpaces>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o poskytnuté podpoře malého rozsahu ("de minimis")</dc:title>
  <dc:creator>Ing. František Končel</dc:creator>
  <cp:lastModifiedBy>Kováčová Petra</cp:lastModifiedBy>
  <cp:revision>4</cp:revision>
  <cp:lastPrinted>2011-01-13T12:37:00Z</cp:lastPrinted>
  <dcterms:created xsi:type="dcterms:W3CDTF">2020-02-06T08:07:00Z</dcterms:created>
  <dcterms:modified xsi:type="dcterms:W3CDTF">2020-03-04T07:22:00Z</dcterms:modified>
</cp:coreProperties>
</file>