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A.1. Informace podle § 7 odst. 3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Účetní jetnotka Ústecký kraj nepřetržitě pokračuje i v následujícím účetním období ve své činnosti, nedošlo ke změnám metody z důvody ukončení činnosti, nenastává žádná skutečnost, která by ji omezovala nebo ju zabraňovala v této činnosti pokračovat i v dohledné době. </w:t>
            </w: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A.2. Informace podle § 7 odst. 4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vyhl. č. 410/2009 Sb.) další změny specifické pro účetní jednotku nebyly v roce 2018 prováděny. </w:t>
            </w: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A.3. Informace podle § 7 odst. 5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 Pro vedení účetnictví je použiván ekonomicko-informační systém Microsoft Dynamics NAV Classic dodržováním stanovené metodiky a závazných analytik účtů pro zajištění správnosti jednotlivých výkazů. Ústecký kraj i v roce 2018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w:t>
            </w:r>
            <w:r w:rsidRPr="009520BB">
              <w:rPr>
                <w:rFonts w:ascii="Arial" w:eastAsia="Times New Roman" w:hAnsi="Arial" w:cs="Arial"/>
                <w:sz w:val="20"/>
                <w:szCs w:val="20"/>
                <w:lang w:eastAsia="cs-CZ"/>
              </w:rPr>
              <w:br/>
              <w:t>vyhlášených ČNB k 1.1. a 1. 7. daného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2018 stejně, tzn. prostřednictvím příslušných nákladových a výnosových účtů. Ústecký kraj měl v roce 2018 sedm účelových fondů - Fond zaměstnavatele, Fond Ústeckého kra</w:t>
            </w:r>
            <w:r w:rsidRPr="009520BB">
              <w:rPr>
                <w:rFonts w:ascii="Arial" w:eastAsia="Times New Roman" w:hAnsi="Arial" w:cs="Arial"/>
                <w:sz w:val="20"/>
                <w:szCs w:val="20"/>
                <w:lang w:eastAsia="cs-CZ"/>
              </w:rPr>
              <w:br/>
              <w:t xml:space="preserve">je, Fond životního prostředí, Regionální a podpůrný fond, Fond investic a oprav, Fond regionálního rozvoje, Fond mimořádných událostí, Fond vodního hospodářství, jejich hospodaření se řídí schválenými statuty. Metoda časového rozlišení byla v roce 2018 použita pro případy přesahující 50.000,-- Kč, až k rozvahovému dni tj. 31. 12. 2018.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lastRenderedPageBreak/>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A.4.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minulé</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28258363605.33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28031026294.52</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17404563.14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16790172.57</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19486929.39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19141744.90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15854438.51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15854438.51</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28205617674.29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27979239938.54</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 důvodou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lastRenderedPageBreak/>
              <w:t>P.III.4.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P.IV.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74308072.80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74893472.80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9000000.00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9000000.00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65308072.80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65893472.80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P.IV.12.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3000852429.84</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3005556379.58</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lastRenderedPageBreak/>
              <w:t>P.V.3.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63620393.38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64719009.41</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2833552871.94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2837158205.65</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103679164.52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103679164.52</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P.VI.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P.VII.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1511494706.54</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1267792585.80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397633745.41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225428636.57</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1054054622.08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982138524.10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21862339.05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22281425.13</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lastRenderedPageBreak/>
              <w:t>P.VII.8.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37944000.00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37944000.00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P.VIII.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P.VIII.5.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29614671072.39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29636325232.06</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A.5.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A.5. Informace podle § 18 odst. 3 písm. b)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lastRenderedPageBreak/>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A.6.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A.6. Informace podle § 19 odst. 6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Nenastaly žádné významné události mezi rozvahovým dnem a okamžikem sestavení účetní závěrky. </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B.1.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Informace podle § 66 odst. 6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Zápisy do katastru nemovitostí byly proúčtovány v roce 2018. </w:t>
            </w: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B.2.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Informace podle § 66 odst. 8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Netýká se Ústeckého kraje. </w:t>
            </w: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B.3.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Informace podle § 68 odst. 3 zákona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Ústecký kraj v roce 2019 provedl mezi přísp. organizacemi vzájemné zápočty v hodnotě 63 mil Kč. </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minulé</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lastRenderedPageBreak/>
              <w:t>C.1.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421714706.36</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C.2.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135568455.48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48541603.84</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Počet jednotlivých věcí a souborů majetku nebo seznam tohoto majetku</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Celková výměra lesních pozemků s lesním porostem</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ocenění celkové výměry lesních pozemků s lesním porostem ve výši 57 Kč/m2</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Výměra lesních pozemků s lesním porostem oceněných jiným způsobem</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D.5.</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ocenění lesních pozemků s lesním porostem oceněných jiným způsobem</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D.6.</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D.7.</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Komentář k ocenění lesních pozemků jiným způsobem</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E.1. Doplňující informace k položkám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
        <w:gridCol w:w="6442"/>
        <w:gridCol w:w="1601"/>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K položce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Doplňující informace k položkám rozvahy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Částka</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lastRenderedPageBreak/>
              <w:t>B.II.5.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Nárůst pohledávek za porušení rozpočtové kázně.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23226547.38</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B.II.28.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V průběhu 1.čtvrtletí byly vyúčtovány poskytnuté zálohy z roku 2018. Největší položku tvoří vyúčtování dotací na sociální služby podle zákona č. 108/2006 Sb (UZ 1305) o ostatní individuální dotace z rozpočtu kraje.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1356041931.36</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B.II.30.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Zaplacení došlých faktur, které byly proúčtovány nákladově do roku 2018, jejiž splatnost byla až v roce 2019. Pojištění majetku a servisní podpory na rok 2019.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40237.88</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B.II.32.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Zaplacení nájemného na 1. Q. 2019 ve výši 832 000,--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2034961039.40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D.III.37.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 xml:space="preserve">Vyúčtování dohadných položek na sociální služby dle zákona č. 108/2006 Sb., a ostatní dotace na sociální služby financované z EU. Ostatní individuální dotace z rozpočtu kraje.3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869027766.36</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Ostatní fondy</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Běžné období</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G.I.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1002671007.02</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G.II.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69191802.54</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11829334.61</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57362467.93</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G.III.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110739259.56</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G.IV.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i/>
                <w:iCs/>
                <w:sz w:val="20"/>
                <w:szCs w:val="20"/>
                <w:lang w:eastAsia="cs-CZ"/>
              </w:rPr>
            </w:pPr>
            <w:r w:rsidRPr="009520BB">
              <w:rPr>
                <w:rFonts w:ascii="Arial" w:eastAsia="Times New Roman" w:hAnsi="Arial" w:cs="Arial"/>
                <w:i/>
                <w:iCs/>
                <w:sz w:val="20"/>
                <w:szCs w:val="20"/>
                <w:lang w:eastAsia="cs-CZ"/>
              </w:rPr>
              <w:t>961123550.00</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lastRenderedPageBreak/>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G. Doplňující informace k položce „A.II.3.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minulé</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1505235359.99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188415087.00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1316820272.99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1153647080.92</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-49463127.06</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697914860.19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72042061.94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625872798.25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628080327.25</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16410100.00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205128.00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16204972.00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16256254.00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155988546.38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12587104.00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143401442.38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134806397.04</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10096167.63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33657.00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10062510.63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G.6.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624825685.79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54084009.00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570741676.79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423967229.69</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H. Doplňující informace k položce „A.II.1.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minulé</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92789609.08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92789609.08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92752558.38</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H.1.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H.2.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236554.03</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H.3.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34021691.44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34021691.44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34021416.49</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H.4.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10632530.30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H.5.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47898833.31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47898833.31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47862057.56</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lastRenderedPageBreak/>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I. Doplňující informace k položce "A.II.4.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minulé</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J. Doplňující informace k položce "B.II.4.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Období minulé</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J.1.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r w:rsidR="009520BB" w:rsidRPr="009520BB" w:rsidTr="009520BB">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J.2.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sz w:val="20"/>
                <w:szCs w:val="20"/>
                <w:lang w:eastAsia="cs-CZ"/>
              </w:rPr>
            </w:pPr>
            <w:r w:rsidRPr="009520BB">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520BB" w:rsidRPr="009520BB" w:rsidRDefault="009520BB" w:rsidP="009520BB">
            <w:pPr>
              <w:spacing w:after="0" w:line="240" w:lineRule="auto"/>
              <w:jc w:val="right"/>
              <w:rPr>
                <w:rFonts w:ascii="Arial" w:eastAsia="Times New Roman" w:hAnsi="Arial" w:cs="Arial"/>
                <w:sz w:val="20"/>
                <w:szCs w:val="20"/>
                <w:lang w:eastAsia="cs-CZ"/>
              </w:rPr>
            </w:pPr>
            <w:r w:rsidRPr="009520BB">
              <w:rPr>
                <w:rFonts w:ascii="Arial" w:eastAsia="Times New Roman" w:hAnsi="Arial" w:cs="Arial"/>
                <w:sz w:val="20"/>
                <w:szCs w:val="20"/>
                <w:lang w:eastAsia="cs-CZ"/>
              </w:rPr>
              <w:t>0.00</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lastRenderedPageBreak/>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Údaje k poskytnutým garancím jednorázovým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Předmět ručení</w:t>
            </w:r>
          </w:p>
        </w:tc>
      </w:tr>
    </w:tbl>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t>Údaje k poskytnutým garancím ostatním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9520BB" w:rsidRPr="009520BB" w:rsidTr="009520BB">
        <w:trPr>
          <w:trHeight w:val="3275"/>
        </w:trPr>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Předmět ručení</w:t>
            </w:r>
          </w:p>
        </w:tc>
      </w:tr>
    </w:tbl>
    <w:p w:rsidR="009520BB" w:rsidRPr="009520BB" w:rsidRDefault="009520BB" w:rsidP="009520BB">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520BB">
        <w:rPr>
          <w:rFonts w:ascii="Arial" w:eastAsia="Times New Roman" w:hAnsi="Arial" w:cs="Arial"/>
          <w:b/>
          <w:bCs/>
          <w:kern w:val="36"/>
          <w:sz w:val="48"/>
          <w:szCs w:val="48"/>
          <w:lang w:eastAsia="cs-CZ"/>
        </w:rPr>
        <w:t>Příloha</w:t>
      </w:r>
    </w:p>
    <w:p w:rsidR="009520BB" w:rsidRPr="009520BB" w:rsidRDefault="009520BB" w:rsidP="009520BB">
      <w:pPr>
        <w:spacing w:before="100" w:beforeAutospacing="1" w:after="100" w:afterAutospacing="1" w:line="240" w:lineRule="auto"/>
        <w:outlineLvl w:val="1"/>
        <w:rPr>
          <w:rFonts w:ascii="Arial" w:eastAsia="Times New Roman" w:hAnsi="Arial" w:cs="Arial"/>
          <w:b/>
          <w:bCs/>
          <w:sz w:val="36"/>
          <w:szCs w:val="36"/>
          <w:lang w:eastAsia="cs-CZ"/>
        </w:rPr>
      </w:pPr>
      <w:r w:rsidRPr="009520BB">
        <w:rPr>
          <w:rFonts w:ascii="Arial" w:eastAsia="Times New Roman" w:hAnsi="Arial" w:cs="Arial"/>
          <w:b/>
          <w:bCs/>
          <w:sz w:val="36"/>
          <w:szCs w:val="36"/>
          <w:lang w:eastAsia="cs-CZ"/>
        </w:rPr>
        <w:t>ZÁKLADNÍ</w:t>
      </w:r>
    </w:p>
    <w:p w:rsidR="009520BB" w:rsidRPr="009520BB" w:rsidRDefault="009520BB" w:rsidP="009520BB">
      <w:pPr>
        <w:spacing w:before="120" w:after="120" w:line="240" w:lineRule="auto"/>
        <w:outlineLvl w:val="4"/>
        <w:rPr>
          <w:rFonts w:ascii="Arial" w:eastAsia="Times New Roman" w:hAnsi="Arial" w:cs="Arial"/>
          <w:b/>
          <w:bCs/>
          <w:sz w:val="24"/>
          <w:szCs w:val="24"/>
          <w:lang w:eastAsia="cs-CZ"/>
        </w:rPr>
      </w:pPr>
      <w:r w:rsidRPr="009520BB">
        <w:rPr>
          <w:rFonts w:ascii="Arial" w:eastAsia="Times New Roman" w:hAnsi="Arial" w:cs="Arial"/>
          <w:b/>
          <w:bCs/>
          <w:sz w:val="24"/>
          <w:szCs w:val="24"/>
          <w:lang w:eastAsia="cs-CZ"/>
        </w:rPr>
        <w:t>IČ 70892156</w:t>
      </w:r>
      <w:r w:rsidRPr="009520BB">
        <w:rPr>
          <w:rFonts w:ascii="Arial" w:eastAsia="Times New Roman" w:hAnsi="Arial" w:cs="Arial"/>
          <w:b/>
          <w:bCs/>
          <w:sz w:val="24"/>
          <w:szCs w:val="24"/>
          <w:lang w:eastAsia="cs-CZ"/>
        </w:rPr>
        <w:br/>
        <w:t>sestavená k 31.3.2019</w:t>
      </w:r>
      <w:r w:rsidRPr="009520BB">
        <w:rPr>
          <w:rFonts w:ascii="Arial" w:eastAsia="Times New Roman" w:hAnsi="Arial" w:cs="Arial"/>
          <w:b/>
          <w:bCs/>
          <w:sz w:val="24"/>
          <w:szCs w:val="24"/>
          <w:lang w:eastAsia="cs-CZ"/>
        </w:rPr>
        <w:br/>
        <w:t>(v Kč s přesností na dvě desetinná místa)</w:t>
      </w:r>
    </w:p>
    <w:p w:rsidR="009520BB" w:rsidRPr="009520BB" w:rsidRDefault="009520BB" w:rsidP="009520BB">
      <w:pPr>
        <w:spacing w:before="100" w:beforeAutospacing="1" w:after="100" w:afterAutospacing="1" w:line="240" w:lineRule="auto"/>
        <w:outlineLvl w:val="2"/>
        <w:rPr>
          <w:rFonts w:ascii="Arial" w:eastAsia="Times New Roman" w:hAnsi="Arial" w:cs="Arial"/>
          <w:b/>
          <w:bCs/>
          <w:sz w:val="27"/>
          <w:szCs w:val="27"/>
          <w:lang w:eastAsia="cs-CZ"/>
        </w:rPr>
      </w:pPr>
      <w:r w:rsidRPr="009520BB">
        <w:rPr>
          <w:rFonts w:ascii="Arial" w:eastAsia="Times New Roman" w:hAnsi="Arial" w:cs="Arial"/>
          <w:b/>
          <w:bCs/>
          <w:sz w:val="27"/>
          <w:szCs w:val="27"/>
          <w:lang w:eastAsia="cs-CZ"/>
        </w:rPr>
        <w:lastRenderedPageBreak/>
        <w:t>Informace o projektech partnerství veřejného a soukromého sektoru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
        <w:gridCol w:w="413"/>
        <w:gridCol w:w="419"/>
        <w:gridCol w:w="451"/>
        <w:gridCol w:w="262"/>
        <w:gridCol w:w="414"/>
        <w:gridCol w:w="437"/>
        <w:gridCol w:w="546"/>
        <w:gridCol w:w="245"/>
        <w:gridCol w:w="245"/>
        <w:gridCol w:w="245"/>
        <w:gridCol w:w="245"/>
        <w:gridCol w:w="394"/>
        <w:gridCol w:w="408"/>
        <w:gridCol w:w="368"/>
        <w:gridCol w:w="245"/>
        <w:gridCol w:w="408"/>
        <w:gridCol w:w="245"/>
        <w:gridCol w:w="408"/>
        <w:gridCol w:w="245"/>
        <w:gridCol w:w="408"/>
        <w:gridCol w:w="245"/>
        <w:gridCol w:w="408"/>
        <w:gridCol w:w="408"/>
        <w:gridCol w:w="219"/>
        <w:gridCol w:w="86"/>
        <w:gridCol w:w="85"/>
        <w:gridCol w:w="85"/>
        <w:gridCol w:w="85"/>
      </w:tblGrid>
      <w:tr w:rsidR="009520BB" w:rsidRPr="009520BB" w:rsidTr="009520BB">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Základní údaje</w:t>
            </w:r>
          </w:p>
        </w:tc>
        <w:tc>
          <w:tcPr>
            <w:tcW w:w="0" w:type="auto"/>
            <w:gridSpan w:val="3"/>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Dodavatel</w:t>
            </w:r>
          </w:p>
        </w:tc>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Stavební fáze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Výdaje vynaložené na pořízení majetku</w:t>
            </w:r>
          </w:p>
        </w:tc>
        <w:tc>
          <w:tcPr>
            <w:tcW w:w="0" w:type="auto"/>
            <w:gridSpan w:val="11"/>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Platby za dostupnost</w:t>
            </w: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Další platby a plnění zadavatele</w:t>
            </w:r>
          </w:p>
        </w:tc>
      </w:tr>
      <w:tr w:rsidR="009520BB" w:rsidRPr="009520BB" w:rsidTr="009520BB">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Projekt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Druh projektu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Datum uzavření 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Obchodní firma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IČ</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Rok zahájení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Rok ukončení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Ocenění pořizovaného majetku dle 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Počátek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Konec</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520BB" w:rsidRPr="009520BB" w:rsidRDefault="009520BB" w:rsidP="009520BB">
            <w:pPr>
              <w:spacing w:after="0" w:line="240" w:lineRule="auto"/>
              <w:rPr>
                <w:rFonts w:ascii="Arial" w:eastAsia="Times New Roman" w:hAnsi="Arial" w:cs="Arial"/>
                <w:b/>
                <w:bCs/>
                <w:color w:val="FFFFFF"/>
                <w:sz w:val="20"/>
                <w:szCs w:val="20"/>
                <w:lang w:eastAsia="cs-CZ"/>
              </w:rPr>
            </w:pPr>
            <w:r w:rsidRPr="009520BB">
              <w:rPr>
                <w:rFonts w:ascii="Arial" w:eastAsia="Times New Roman" w:hAnsi="Arial" w:cs="Arial"/>
                <w:b/>
                <w:bCs/>
                <w:color w:val="FFFFFF"/>
                <w:sz w:val="20"/>
                <w:szCs w:val="20"/>
                <w:lang w:eastAsia="cs-CZ"/>
              </w:rPr>
              <w:t xml:space="preserve">Výdaje na pořízení majetku </w:t>
            </w:r>
          </w:p>
        </w:tc>
        <w:tc>
          <w:tcPr>
            <w:tcW w:w="0" w:type="auto"/>
            <w:vAlign w:val="center"/>
            <w:hideMark/>
          </w:tcPr>
          <w:p w:rsidR="009520BB" w:rsidRPr="009520BB" w:rsidRDefault="009520BB" w:rsidP="009520BB">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520BB" w:rsidRPr="009520BB" w:rsidRDefault="009520BB" w:rsidP="009520BB">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520BB" w:rsidRPr="009520BB" w:rsidRDefault="009520BB" w:rsidP="009520BB">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520BB" w:rsidRPr="009520BB" w:rsidRDefault="009520BB" w:rsidP="009520BB">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520BB" w:rsidRPr="009520BB" w:rsidRDefault="009520BB" w:rsidP="009520BB">
            <w:pPr>
              <w:spacing w:after="0" w:line="240" w:lineRule="auto"/>
              <w:rPr>
                <w:rFonts w:ascii="Times New Roman" w:eastAsia="Times New Roman" w:hAnsi="Times New Roman" w:cs="Times New Roman"/>
                <w:sz w:val="20"/>
                <w:szCs w:val="20"/>
                <w:lang w:eastAsia="cs-CZ"/>
              </w:rPr>
            </w:pPr>
          </w:p>
        </w:tc>
      </w:tr>
    </w:tbl>
    <w:p w:rsidR="008A23B7" w:rsidRDefault="008A23B7">
      <w:bookmarkStart w:id="0" w:name="_GoBack"/>
      <w:bookmarkEnd w:id="0"/>
    </w:p>
    <w:sectPr w:rsidR="008A2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BB"/>
    <w:rsid w:val="008A23B7"/>
    <w:rsid w:val="00952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03A39-D551-43CD-83A2-5E0E2311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520BB"/>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520B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520B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9520B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20B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520B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520B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9520BB"/>
    <w:rPr>
      <w:rFonts w:ascii="Times New Roman" w:eastAsia="Times New Roman" w:hAnsi="Times New Roman" w:cs="Times New Roman"/>
      <w:b/>
      <w:bCs/>
      <w:sz w:val="24"/>
      <w:szCs w:val="24"/>
      <w:lang w:eastAsia="cs-CZ"/>
    </w:rPr>
  </w:style>
  <w:style w:type="character" w:customStyle="1" w:styleId="odsazeni">
    <w:name w:val="odsazeni"/>
    <w:basedOn w:val="Standardnpsmoodstavce"/>
    <w:rsid w:val="0095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347130">
      <w:bodyDiv w:val="1"/>
      <w:marLeft w:val="0"/>
      <w:marRight w:val="0"/>
      <w:marTop w:val="0"/>
      <w:marBottom w:val="0"/>
      <w:divBdr>
        <w:top w:val="none" w:sz="0" w:space="0" w:color="auto"/>
        <w:left w:val="none" w:sz="0" w:space="0" w:color="auto"/>
        <w:bottom w:val="none" w:sz="0" w:space="0" w:color="auto"/>
        <w:right w:val="none" w:sz="0" w:space="0" w:color="auto"/>
      </w:divBdr>
      <w:divsChild>
        <w:div w:id="469136300">
          <w:marLeft w:val="0"/>
          <w:marRight w:val="0"/>
          <w:marTop w:val="0"/>
          <w:marBottom w:val="0"/>
          <w:divBdr>
            <w:top w:val="none" w:sz="0" w:space="0" w:color="auto"/>
            <w:left w:val="none" w:sz="0" w:space="0" w:color="auto"/>
            <w:bottom w:val="none" w:sz="0" w:space="0" w:color="auto"/>
            <w:right w:val="none" w:sz="0" w:space="0" w:color="auto"/>
          </w:divBdr>
        </w:div>
        <w:div w:id="1633293104">
          <w:marLeft w:val="0"/>
          <w:marRight w:val="0"/>
          <w:marTop w:val="0"/>
          <w:marBottom w:val="0"/>
          <w:divBdr>
            <w:top w:val="none" w:sz="0" w:space="0" w:color="auto"/>
            <w:left w:val="none" w:sz="0" w:space="0" w:color="auto"/>
            <w:bottom w:val="none" w:sz="0" w:space="0" w:color="auto"/>
            <w:right w:val="none" w:sz="0" w:space="0" w:color="auto"/>
          </w:divBdr>
        </w:div>
        <w:div w:id="248391625">
          <w:marLeft w:val="0"/>
          <w:marRight w:val="0"/>
          <w:marTop w:val="0"/>
          <w:marBottom w:val="0"/>
          <w:divBdr>
            <w:top w:val="none" w:sz="0" w:space="0" w:color="auto"/>
            <w:left w:val="none" w:sz="0" w:space="0" w:color="auto"/>
            <w:bottom w:val="none" w:sz="0" w:space="0" w:color="auto"/>
            <w:right w:val="none" w:sz="0" w:space="0" w:color="auto"/>
          </w:divBdr>
        </w:div>
        <w:div w:id="979774362">
          <w:marLeft w:val="0"/>
          <w:marRight w:val="0"/>
          <w:marTop w:val="0"/>
          <w:marBottom w:val="0"/>
          <w:divBdr>
            <w:top w:val="none" w:sz="0" w:space="0" w:color="auto"/>
            <w:left w:val="none" w:sz="0" w:space="0" w:color="auto"/>
            <w:bottom w:val="none" w:sz="0" w:space="0" w:color="auto"/>
            <w:right w:val="none" w:sz="0" w:space="0" w:color="auto"/>
          </w:divBdr>
        </w:div>
        <w:div w:id="1092162589">
          <w:marLeft w:val="0"/>
          <w:marRight w:val="0"/>
          <w:marTop w:val="0"/>
          <w:marBottom w:val="0"/>
          <w:divBdr>
            <w:top w:val="none" w:sz="0" w:space="0" w:color="auto"/>
            <w:left w:val="none" w:sz="0" w:space="0" w:color="auto"/>
            <w:bottom w:val="none" w:sz="0" w:space="0" w:color="auto"/>
            <w:right w:val="none" w:sz="0" w:space="0" w:color="auto"/>
          </w:divBdr>
        </w:div>
        <w:div w:id="1618021785">
          <w:marLeft w:val="0"/>
          <w:marRight w:val="0"/>
          <w:marTop w:val="0"/>
          <w:marBottom w:val="0"/>
          <w:divBdr>
            <w:top w:val="none" w:sz="0" w:space="0" w:color="auto"/>
            <w:left w:val="none" w:sz="0" w:space="0" w:color="auto"/>
            <w:bottom w:val="none" w:sz="0" w:space="0" w:color="auto"/>
            <w:right w:val="none" w:sz="0" w:space="0" w:color="auto"/>
          </w:divBdr>
        </w:div>
        <w:div w:id="333801484">
          <w:marLeft w:val="0"/>
          <w:marRight w:val="0"/>
          <w:marTop w:val="0"/>
          <w:marBottom w:val="0"/>
          <w:divBdr>
            <w:top w:val="none" w:sz="0" w:space="0" w:color="auto"/>
            <w:left w:val="none" w:sz="0" w:space="0" w:color="auto"/>
            <w:bottom w:val="none" w:sz="0" w:space="0" w:color="auto"/>
            <w:right w:val="none" w:sz="0" w:space="0" w:color="auto"/>
          </w:divBdr>
        </w:div>
        <w:div w:id="1677616422">
          <w:marLeft w:val="0"/>
          <w:marRight w:val="0"/>
          <w:marTop w:val="0"/>
          <w:marBottom w:val="0"/>
          <w:divBdr>
            <w:top w:val="none" w:sz="0" w:space="0" w:color="auto"/>
            <w:left w:val="none" w:sz="0" w:space="0" w:color="auto"/>
            <w:bottom w:val="none" w:sz="0" w:space="0" w:color="auto"/>
            <w:right w:val="none" w:sz="0" w:space="0" w:color="auto"/>
          </w:divBdr>
        </w:div>
        <w:div w:id="1760129219">
          <w:marLeft w:val="0"/>
          <w:marRight w:val="0"/>
          <w:marTop w:val="0"/>
          <w:marBottom w:val="0"/>
          <w:divBdr>
            <w:top w:val="none" w:sz="0" w:space="0" w:color="auto"/>
            <w:left w:val="none" w:sz="0" w:space="0" w:color="auto"/>
            <w:bottom w:val="none" w:sz="0" w:space="0" w:color="auto"/>
            <w:right w:val="none" w:sz="0" w:space="0" w:color="auto"/>
          </w:divBdr>
        </w:div>
        <w:div w:id="1023938711">
          <w:marLeft w:val="0"/>
          <w:marRight w:val="0"/>
          <w:marTop w:val="0"/>
          <w:marBottom w:val="0"/>
          <w:divBdr>
            <w:top w:val="none" w:sz="0" w:space="0" w:color="auto"/>
            <w:left w:val="none" w:sz="0" w:space="0" w:color="auto"/>
            <w:bottom w:val="none" w:sz="0" w:space="0" w:color="auto"/>
            <w:right w:val="none" w:sz="0" w:space="0" w:color="auto"/>
          </w:divBdr>
        </w:div>
        <w:div w:id="1797990410">
          <w:marLeft w:val="0"/>
          <w:marRight w:val="0"/>
          <w:marTop w:val="0"/>
          <w:marBottom w:val="0"/>
          <w:divBdr>
            <w:top w:val="none" w:sz="0" w:space="0" w:color="auto"/>
            <w:left w:val="none" w:sz="0" w:space="0" w:color="auto"/>
            <w:bottom w:val="none" w:sz="0" w:space="0" w:color="auto"/>
            <w:right w:val="none" w:sz="0" w:space="0" w:color="auto"/>
          </w:divBdr>
        </w:div>
        <w:div w:id="225995423">
          <w:marLeft w:val="0"/>
          <w:marRight w:val="0"/>
          <w:marTop w:val="0"/>
          <w:marBottom w:val="0"/>
          <w:divBdr>
            <w:top w:val="none" w:sz="0" w:space="0" w:color="auto"/>
            <w:left w:val="none" w:sz="0" w:space="0" w:color="auto"/>
            <w:bottom w:val="none" w:sz="0" w:space="0" w:color="auto"/>
            <w:right w:val="none" w:sz="0" w:space="0" w:color="auto"/>
          </w:divBdr>
        </w:div>
        <w:div w:id="1690061127">
          <w:marLeft w:val="0"/>
          <w:marRight w:val="0"/>
          <w:marTop w:val="0"/>
          <w:marBottom w:val="0"/>
          <w:divBdr>
            <w:top w:val="none" w:sz="0" w:space="0" w:color="auto"/>
            <w:left w:val="none" w:sz="0" w:space="0" w:color="auto"/>
            <w:bottom w:val="none" w:sz="0" w:space="0" w:color="auto"/>
            <w:right w:val="none" w:sz="0" w:space="0" w:color="auto"/>
          </w:divBdr>
        </w:div>
        <w:div w:id="2077774748">
          <w:marLeft w:val="0"/>
          <w:marRight w:val="0"/>
          <w:marTop w:val="0"/>
          <w:marBottom w:val="0"/>
          <w:divBdr>
            <w:top w:val="none" w:sz="0" w:space="0" w:color="auto"/>
            <w:left w:val="none" w:sz="0" w:space="0" w:color="auto"/>
            <w:bottom w:val="none" w:sz="0" w:space="0" w:color="auto"/>
            <w:right w:val="none" w:sz="0" w:space="0" w:color="auto"/>
          </w:divBdr>
        </w:div>
        <w:div w:id="177775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2517</Words>
  <Characters>14854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1</cp:revision>
  <dcterms:created xsi:type="dcterms:W3CDTF">2019-05-13T05:22:00Z</dcterms:created>
  <dcterms:modified xsi:type="dcterms:W3CDTF">2019-05-13T05:23:00Z</dcterms:modified>
</cp:coreProperties>
</file>