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D7A" w:rsidRPr="00F6752A" w:rsidRDefault="006A0D7A" w:rsidP="006A0D7A">
      <w:pPr>
        <w:pStyle w:val="Nadpis3"/>
        <w:rPr>
          <w:rFonts w:asciiTheme="minorHAnsi" w:hAnsiTheme="minorHAnsi"/>
        </w:rPr>
      </w:pPr>
      <w:r w:rsidRPr="00F6752A">
        <w:rPr>
          <w:rFonts w:asciiTheme="minorHAnsi" w:hAnsiTheme="minorHAnsi"/>
        </w:rPr>
        <w:t xml:space="preserve">Postup </w:t>
      </w:r>
      <w:r w:rsidR="00F6752A" w:rsidRPr="00F6752A">
        <w:rPr>
          <w:rFonts w:asciiTheme="minorHAnsi" w:hAnsiTheme="minorHAnsi"/>
        </w:rPr>
        <w:t xml:space="preserve">pro zadání zakázek malého rozsahu </w:t>
      </w:r>
    </w:p>
    <w:p w:rsidR="006A0D7A" w:rsidRPr="00F6752A" w:rsidRDefault="006A0D7A" w:rsidP="006A0D7A">
      <w:pPr>
        <w:pStyle w:val="odst"/>
        <w:rPr>
          <w:rFonts w:asciiTheme="minorHAnsi" w:hAnsiTheme="minorHAnsi"/>
        </w:rPr>
      </w:pPr>
      <w:r w:rsidRPr="00F6752A">
        <w:rPr>
          <w:rFonts w:asciiTheme="minorHAnsi" w:hAnsiTheme="minorHAnsi"/>
        </w:rPr>
        <w:t xml:space="preserve">Zákon 134/2016 Sb. stanovuje závazná pravidla pro zadávání veřejných </w:t>
      </w:r>
      <w:r w:rsidR="00102A97" w:rsidRPr="00F6752A">
        <w:rPr>
          <w:rFonts w:asciiTheme="minorHAnsi" w:hAnsiTheme="minorHAnsi"/>
        </w:rPr>
        <w:t xml:space="preserve">zakázek </w:t>
      </w:r>
      <w:r w:rsidRPr="00F6752A">
        <w:rPr>
          <w:rFonts w:asciiTheme="minorHAnsi" w:hAnsiTheme="minorHAnsi"/>
        </w:rPr>
        <w:t xml:space="preserve">- postupy vedoucí k uzavření smlouvy. Pro VZMR lze tato pravidla aplikovat pouze subsidiárně a nikoliv závazně. </w:t>
      </w:r>
      <w:r w:rsidR="00102A97" w:rsidRPr="00F6752A">
        <w:rPr>
          <w:rFonts w:asciiTheme="minorHAnsi" w:hAnsiTheme="minorHAnsi"/>
        </w:rPr>
        <w:t>Postupy řeší pouze samotné postupy pro zadání zakázky, nikoliv pro rozhodování</w:t>
      </w:r>
      <w:r w:rsidR="00092F59" w:rsidRPr="00F6752A">
        <w:rPr>
          <w:rFonts w:asciiTheme="minorHAnsi" w:hAnsiTheme="minorHAnsi"/>
        </w:rPr>
        <w:t xml:space="preserve"> a postupu zadavatele</w:t>
      </w:r>
      <w:r w:rsidR="00102A97" w:rsidRPr="00F6752A">
        <w:rPr>
          <w:rFonts w:asciiTheme="minorHAnsi" w:hAnsiTheme="minorHAnsi"/>
        </w:rPr>
        <w:t xml:space="preserve"> zda, jak a co </w:t>
      </w:r>
      <w:r w:rsidR="00092F59" w:rsidRPr="00F6752A">
        <w:rPr>
          <w:rFonts w:asciiTheme="minorHAnsi" w:hAnsiTheme="minorHAnsi"/>
        </w:rPr>
        <w:t xml:space="preserve">veřejně zadat. Takové rozhodnutí musí provést zadavatel na základě jiných předpisů a vlastní ekonomické úvahy. </w:t>
      </w:r>
    </w:p>
    <w:p w:rsidR="00102A97" w:rsidRPr="00F6752A" w:rsidRDefault="00102A97" w:rsidP="006A0D7A">
      <w:pPr>
        <w:pStyle w:val="odst"/>
        <w:rPr>
          <w:rFonts w:asciiTheme="minorHAnsi" w:hAnsiTheme="minorHAnsi"/>
        </w:rPr>
      </w:pPr>
      <w:r w:rsidRPr="00F6752A">
        <w:rPr>
          <w:rFonts w:asciiTheme="minorHAnsi" w:hAnsiTheme="minorHAnsi"/>
        </w:rPr>
        <w:t xml:space="preserve">Z hlediska naplňování principů 3E </w:t>
      </w:r>
      <w:r w:rsidR="00092F59" w:rsidRPr="00F6752A">
        <w:rPr>
          <w:rFonts w:asciiTheme="minorHAnsi" w:hAnsiTheme="minorHAnsi"/>
        </w:rPr>
        <w:t xml:space="preserve">(účelnost, hospodárnost, efektivita) </w:t>
      </w:r>
      <w:r w:rsidRPr="00F6752A">
        <w:rPr>
          <w:rFonts w:asciiTheme="minorHAnsi" w:hAnsiTheme="minorHAnsi"/>
        </w:rPr>
        <w:t xml:space="preserve">v praxi doporučujme </w:t>
      </w:r>
      <w:r w:rsidR="00092F59" w:rsidRPr="00F6752A">
        <w:rPr>
          <w:rFonts w:asciiTheme="minorHAnsi" w:hAnsiTheme="minorHAnsi"/>
        </w:rPr>
        <w:t xml:space="preserve">využít metodiku Veřejného nakupování ministerstva financí </w:t>
      </w:r>
      <w:hyperlink r:id="rId7" w:history="1">
        <w:r w:rsidR="00092F59" w:rsidRPr="00F6752A">
          <w:rPr>
            <w:rStyle w:val="Hypertextovodkaz"/>
            <w:rFonts w:asciiTheme="minorHAnsi" w:hAnsiTheme="minorHAnsi"/>
          </w:rPr>
          <w:t>http://www.mfcr.cz/cs/legislativa/metodiky/2016/metodicky-pokyn-chj-c-3--metodika-verejn-25582</w:t>
        </w:r>
      </w:hyperlink>
      <w:r w:rsidR="00092F59" w:rsidRPr="00F6752A">
        <w:rPr>
          <w:rFonts w:asciiTheme="minorHAnsi" w:hAnsiTheme="minorHAnsi"/>
        </w:rPr>
        <w:t xml:space="preserve"> . </w:t>
      </w:r>
    </w:p>
    <w:p w:rsidR="006A0D7A" w:rsidRPr="00F6752A" w:rsidRDefault="006A0D7A" w:rsidP="006A0D7A">
      <w:pPr>
        <w:pStyle w:val="Nadpis5"/>
        <w:rPr>
          <w:rFonts w:asciiTheme="minorHAnsi" w:hAnsiTheme="minorHAnsi"/>
        </w:rPr>
      </w:pPr>
      <w:r w:rsidRPr="00F6752A">
        <w:rPr>
          <w:rFonts w:asciiTheme="minorHAnsi" w:hAnsiTheme="minorHAnsi"/>
        </w:rPr>
        <w:t>Způsoby zadání</w:t>
      </w:r>
    </w:p>
    <w:p w:rsidR="006A0D7A" w:rsidRPr="00F6752A" w:rsidRDefault="006A0D7A" w:rsidP="006A0D7A">
      <w:pPr>
        <w:pStyle w:val="odst"/>
        <w:rPr>
          <w:rFonts w:asciiTheme="minorHAnsi" w:eastAsia="Calibri" w:hAnsiTheme="minorHAnsi"/>
        </w:rPr>
      </w:pPr>
      <w:r w:rsidRPr="00F6752A">
        <w:rPr>
          <w:rFonts w:asciiTheme="minorHAnsi" w:eastAsia="Calibri" w:hAnsiTheme="minorHAnsi"/>
        </w:rPr>
        <w:t>Aplikační praxe rozlišuje několik základních způsobů zadání veřejné zakázky malého rozsahu. Pro účely této metodiky je označujeme jako:</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b/>
        </w:rPr>
        <w:t>přímé zadání</w:t>
      </w:r>
      <w:r w:rsidRPr="00F6752A">
        <w:rPr>
          <w:rFonts w:asciiTheme="minorHAnsi" w:hAnsiTheme="minorHAnsi"/>
        </w:rPr>
        <w:t xml:space="preserve"> (oslovení jednoho dodavatele a uzavření písemné smlouvy nebo nákup objednávka-faktura);</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b/>
        </w:rPr>
        <w:t>uzavřená výzva</w:t>
      </w:r>
      <w:r w:rsidRPr="00F6752A">
        <w:rPr>
          <w:rFonts w:asciiTheme="minorHAnsi" w:hAnsiTheme="minorHAnsi"/>
        </w:rPr>
        <w:t xml:space="preserve"> (zadavatel osloví uzavřený okruh možných dodavatelů a vybere nejvhodnější nabídku);</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b/>
        </w:rPr>
        <w:t>otevřená výzva</w:t>
      </w:r>
      <w:r w:rsidRPr="00F6752A">
        <w:rPr>
          <w:rFonts w:asciiTheme="minorHAnsi" w:hAnsiTheme="minorHAnsi"/>
        </w:rPr>
        <w:t xml:space="preserve"> (zadavatel vhodným způsobem oznámí/uveřejní svůj záměr uzavřít smlouvu neomezenému okruhu uchazečů). </w:t>
      </w:r>
    </w:p>
    <w:p w:rsidR="006A0D7A" w:rsidRPr="00F6752A" w:rsidRDefault="006A0D7A" w:rsidP="006A0D7A">
      <w:pPr>
        <w:pStyle w:val="odst"/>
        <w:rPr>
          <w:rFonts w:asciiTheme="minorHAnsi" w:eastAsia="Calibri" w:hAnsiTheme="minorHAnsi"/>
        </w:rPr>
      </w:pPr>
      <w:r w:rsidRPr="00F6752A">
        <w:rPr>
          <w:rFonts w:asciiTheme="minorHAnsi" w:eastAsia="Calibri" w:hAnsiTheme="minorHAnsi"/>
        </w:rPr>
        <w:t xml:space="preserve">O volbě způsobu, kterým bude konkrétní veřejná zakázka zadána, rozhodne zadavatel podle předmětu veřejné zakázky, předpokládané hodnoty veřejné zakázky apod.  Zadavatel by měl zohledňovat i významnost zakázky z hlediska fungování společného vnitřního trhu EU. Zohledňuje přitom i </w:t>
      </w:r>
      <w:r w:rsidRPr="00F6752A">
        <w:rPr>
          <w:rFonts w:asciiTheme="minorHAnsi" w:hAnsiTheme="minorHAnsi"/>
        </w:rPr>
        <w:t>zvláštnosti dotyčného odvětví (např. velikost a strukturu trhu nebo obchodní zvyklosti) či zeměpisnou polohu místa plnění veřejné zakázky.</w:t>
      </w:r>
      <w:r w:rsidRPr="00F6752A">
        <w:rPr>
          <w:rStyle w:val="Znakapoznpodarou"/>
          <w:rFonts w:asciiTheme="minorHAnsi" w:hAnsiTheme="minorHAnsi"/>
        </w:rPr>
        <w:footnoteReference w:id="1"/>
      </w:r>
      <w:r w:rsidRPr="00F6752A">
        <w:rPr>
          <w:rFonts w:asciiTheme="minorHAnsi" w:hAnsiTheme="minorHAnsi"/>
        </w:rPr>
        <w:t xml:space="preserve"> </w:t>
      </w:r>
    </w:p>
    <w:p w:rsidR="006A0D7A" w:rsidRPr="00F6752A" w:rsidRDefault="006A0D7A" w:rsidP="006A0D7A">
      <w:pPr>
        <w:pStyle w:val="odst"/>
        <w:rPr>
          <w:rFonts w:asciiTheme="minorHAnsi" w:eastAsia="Calibri" w:hAnsiTheme="minorHAnsi"/>
        </w:rPr>
      </w:pPr>
      <w:r w:rsidRPr="00F6752A">
        <w:rPr>
          <w:rFonts w:asciiTheme="minorHAnsi" w:eastAsia="Calibri" w:hAnsiTheme="minorHAnsi"/>
        </w:rPr>
        <w:t xml:space="preserve">Obecně platí, že úměrně předpokládané hodnotě plánované veřejné zakázky by měl zadavatel volit náročnost postupu jednak s ohledem na </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 xml:space="preserve">transparentnost zadání veřejné zakázky, </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lastRenderedPageBreak/>
        <w:t xml:space="preserve">hospodárnost, efektivnost a účelnost – pokud je zde předpoklad, že při „otevřenějším“ způsobu zadání dostane zadavatel výhodnější nabídky, </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 xml:space="preserve">administrativní náročnost postupu – náklady na výběr dodavatele by měly být přiměřené možnému užitku z širšího výběru mezi uchazeči. </w:t>
      </w:r>
    </w:p>
    <w:p w:rsidR="006A0D7A" w:rsidRPr="00F6752A" w:rsidRDefault="006A0D7A" w:rsidP="006A0D7A">
      <w:pPr>
        <w:pStyle w:val="odst"/>
        <w:rPr>
          <w:rFonts w:asciiTheme="minorHAnsi" w:eastAsia="Calibri" w:hAnsiTheme="minorHAnsi"/>
        </w:rPr>
      </w:pPr>
      <w:r w:rsidRPr="00F6752A">
        <w:rPr>
          <w:rFonts w:asciiTheme="minorHAnsi" w:eastAsia="Calibri" w:hAnsiTheme="minorHAnsi"/>
        </w:rPr>
        <w:t>Běžnou praxí u zadavatelů je stanovení limitů pro postup v soutěži při využití různých způsobů zadání ve vnitřním předpisu zadavatele pro zadávání veřejných zakázek. Tato metodika záměrně neobsahuje doporučení pro nastavení limitů a lhůt u jednotlivých způsobů zadávání veřejných zakázek. Toto nastavení by mělo vycházet ze situací jednotlivých zadavatelů a z uvážení při zadávání jednotlivých veřejných zakázek a dodržování zásad jak dle § 6 ZVZ, tak zásad 3E.</w:t>
      </w:r>
      <w:r w:rsidRPr="00F6752A">
        <w:rPr>
          <w:rFonts w:asciiTheme="minorHAnsi" w:hAnsiTheme="minorHAnsi"/>
        </w:rPr>
        <w:t xml:space="preserve"> </w:t>
      </w:r>
    </w:p>
    <w:p w:rsidR="006A0D7A" w:rsidRPr="00F6752A" w:rsidRDefault="006A0D7A" w:rsidP="006A0D7A">
      <w:pPr>
        <w:pStyle w:val="Nadpis3"/>
        <w:rPr>
          <w:rFonts w:asciiTheme="minorHAnsi" w:hAnsiTheme="minorHAnsi"/>
        </w:rPr>
      </w:pPr>
      <w:r w:rsidRPr="00F6752A">
        <w:rPr>
          <w:rFonts w:asciiTheme="minorHAnsi" w:hAnsiTheme="minorHAnsi"/>
        </w:rPr>
        <w:t>Přímé zadání</w:t>
      </w:r>
    </w:p>
    <w:p w:rsidR="006A0D7A" w:rsidRPr="00F6752A" w:rsidRDefault="006A0D7A" w:rsidP="006A0D7A">
      <w:pPr>
        <w:pStyle w:val="Nadpis5"/>
        <w:rPr>
          <w:rFonts w:asciiTheme="minorHAnsi" w:hAnsiTheme="minorHAnsi"/>
        </w:rPr>
      </w:pPr>
      <w:r w:rsidRPr="00F6752A">
        <w:rPr>
          <w:rFonts w:asciiTheme="minorHAnsi" w:hAnsiTheme="minorHAnsi"/>
        </w:rPr>
        <w:t>Model</w:t>
      </w:r>
    </w:p>
    <w:p w:rsidR="006A0D7A" w:rsidRPr="00F6752A" w:rsidRDefault="006A0D7A" w:rsidP="006A0D7A">
      <w:pPr>
        <w:numPr>
          <w:ilvl w:val="0"/>
          <w:numId w:val="2"/>
        </w:numPr>
        <w:spacing w:after="60" w:line="264" w:lineRule="auto"/>
        <w:jc w:val="both"/>
        <w:rPr>
          <w:rFonts w:cs="Times New Roman"/>
          <w:sz w:val="24"/>
          <w:szCs w:val="24"/>
        </w:rPr>
      </w:pPr>
      <w:r w:rsidRPr="00F6752A">
        <w:rPr>
          <w:rFonts w:cs="Times New Roman"/>
          <w:sz w:val="24"/>
          <w:szCs w:val="24"/>
        </w:rPr>
        <w:t>Použití</w:t>
      </w:r>
    </w:p>
    <w:p w:rsidR="006A0D7A" w:rsidRPr="00F6752A" w:rsidRDefault="006A0D7A" w:rsidP="006A0D7A">
      <w:pPr>
        <w:numPr>
          <w:ilvl w:val="0"/>
          <w:numId w:val="2"/>
        </w:numPr>
        <w:spacing w:after="60" w:line="264" w:lineRule="auto"/>
        <w:jc w:val="both"/>
        <w:rPr>
          <w:rFonts w:cs="Times New Roman"/>
          <w:sz w:val="24"/>
          <w:szCs w:val="24"/>
        </w:rPr>
      </w:pPr>
      <w:r w:rsidRPr="00F6752A">
        <w:rPr>
          <w:rFonts w:cs="Times New Roman"/>
          <w:sz w:val="24"/>
          <w:szCs w:val="24"/>
        </w:rPr>
        <w:t>Příprava</w:t>
      </w:r>
    </w:p>
    <w:p w:rsidR="006A0D7A" w:rsidRPr="00F6752A" w:rsidRDefault="006A0D7A" w:rsidP="006A0D7A">
      <w:pPr>
        <w:numPr>
          <w:ilvl w:val="0"/>
          <w:numId w:val="3"/>
        </w:numPr>
        <w:spacing w:after="60" w:line="264" w:lineRule="auto"/>
        <w:jc w:val="both"/>
        <w:rPr>
          <w:rFonts w:cs="Times New Roman"/>
          <w:sz w:val="24"/>
          <w:szCs w:val="24"/>
        </w:rPr>
      </w:pPr>
      <w:r w:rsidRPr="00F6752A">
        <w:rPr>
          <w:rFonts w:cs="Times New Roman"/>
          <w:sz w:val="24"/>
          <w:szCs w:val="24"/>
        </w:rPr>
        <w:t>Definování předmětu a podmínek plnění veřejné zakázky</w:t>
      </w:r>
    </w:p>
    <w:p w:rsidR="006A0D7A" w:rsidRPr="00F6752A" w:rsidRDefault="006A0D7A" w:rsidP="006A0D7A">
      <w:pPr>
        <w:numPr>
          <w:ilvl w:val="0"/>
          <w:numId w:val="3"/>
        </w:numPr>
        <w:spacing w:after="60" w:line="264" w:lineRule="auto"/>
        <w:jc w:val="both"/>
        <w:rPr>
          <w:rFonts w:cs="Times New Roman"/>
          <w:sz w:val="24"/>
          <w:szCs w:val="24"/>
        </w:rPr>
      </w:pPr>
      <w:r w:rsidRPr="00F6752A">
        <w:rPr>
          <w:rFonts w:cs="Times New Roman"/>
          <w:sz w:val="24"/>
          <w:szCs w:val="24"/>
        </w:rPr>
        <w:t>Zvážení provedení průzkumu trhu</w:t>
      </w:r>
    </w:p>
    <w:p w:rsidR="006A0D7A" w:rsidRPr="00F6752A" w:rsidRDefault="006A0D7A" w:rsidP="006A0D7A">
      <w:pPr>
        <w:numPr>
          <w:ilvl w:val="0"/>
          <w:numId w:val="2"/>
        </w:numPr>
        <w:spacing w:after="60" w:line="264" w:lineRule="auto"/>
        <w:jc w:val="both"/>
        <w:rPr>
          <w:rFonts w:cs="Times New Roman"/>
          <w:sz w:val="24"/>
          <w:szCs w:val="24"/>
        </w:rPr>
      </w:pPr>
      <w:r w:rsidRPr="00F6752A">
        <w:rPr>
          <w:rFonts w:cs="Times New Roman"/>
          <w:sz w:val="24"/>
          <w:szCs w:val="24"/>
        </w:rPr>
        <w:t>Postup při uzavírání smlouvy</w:t>
      </w:r>
    </w:p>
    <w:p w:rsidR="006A0D7A" w:rsidRPr="00F6752A" w:rsidRDefault="006A0D7A" w:rsidP="006A0D7A">
      <w:pPr>
        <w:numPr>
          <w:ilvl w:val="1"/>
          <w:numId w:val="2"/>
        </w:numPr>
        <w:spacing w:after="60" w:line="264" w:lineRule="auto"/>
        <w:jc w:val="both"/>
        <w:rPr>
          <w:rFonts w:cs="Times New Roman"/>
          <w:sz w:val="24"/>
          <w:szCs w:val="24"/>
        </w:rPr>
      </w:pPr>
      <w:r w:rsidRPr="00F6752A">
        <w:rPr>
          <w:rFonts w:cs="Times New Roman"/>
          <w:sz w:val="24"/>
          <w:szCs w:val="24"/>
        </w:rPr>
        <w:t>Běžný nákup (jízdenka, stvrzenka, účtenka)</w:t>
      </w:r>
    </w:p>
    <w:p w:rsidR="006A0D7A" w:rsidRPr="00F6752A" w:rsidRDefault="006A0D7A" w:rsidP="006A0D7A">
      <w:pPr>
        <w:numPr>
          <w:ilvl w:val="1"/>
          <w:numId w:val="2"/>
        </w:numPr>
        <w:spacing w:after="60" w:line="264" w:lineRule="auto"/>
        <w:jc w:val="both"/>
        <w:rPr>
          <w:rFonts w:cs="Times New Roman"/>
          <w:sz w:val="24"/>
          <w:szCs w:val="24"/>
        </w:rPr>
      </w:pPr>
      <w:r w:rsidRPr="00F6752A">
        <w:rPr>
          <w:rFonts w:cs="Times New Roman"/>
          <w:sz w:val="24"/>
          <w:szCs w:val="24"/>
        </w:rPr>
        <w:t>Objednávka – přijetí objednávky</w:t>
      </w:r>
    </w:p>
    <w:p w:rsidR="006A0D7A" w:rsidRPr="00F6752A" w:rsidRDefault="006A0D7A" w:rsidP="006A0D7A">
      <w:pPr>
        <w:numPr>
          <w:ilvl w:val="1"/>
          <w:numId w:val="2"/>
        </w:numPr>
        <w:spacing w:after="60" w:line="264" w:lineRule="auto"/>
        <w:jc w:val="both"/>
        <w:rPr>
          <w:rFonts w:cs="Times New Roman"/>
          <w:sz w:val="24"/>
          <w:szCs w:val="24"/>
        </w:rPr>
      </w:pPr>
      <w:r w:rsidRPr="00F6752A">
        <w:rPr>
          <w:rFonts w:cs="Times New Roman"/>
          <w:sz w:val="24"/>
          <w:szCs w:val="24"/>
        </w:rPr>
        <w:t>Poptávka – nabídka – přijetí nabídky</w:t>
      </w:r>
    </w:p>
    <w:p w:rsidR="006A0D7A" w:rsidRPr="00F6752A" w:rsidRDefault="006A0D7A" w:rsidP="006A0D7A">
      <w:pPr>
        <w:pStyle w:val="Nadpis5"/>
        <w:rPr>
          <w:rFonts w:asciiTheme="minorHAnsi" w:hAnsiTheme="minorHAnsi"/>
        </w:rPr>
      </w:pPr>
      <w:r w:rsidRPr="00F6752A">
        <w:rPr>
          <w:rFonts w:asciiTheme="minorHAnsi" w:hAnsiTheme="minorHAnsi"/>
        </w:rPr>
        <w:t>Použití</w:t>
      </w:r>
    </w:p>
    <w:p w:rsidR="006A0D7A" w:rsidRPr="00F6752A" w:rsidRDefault="006A0D7A" w:rsidP="006A0D7A">
      <w:pPr>
        <w:pStyle w:val="odst"/>
        <w:rPr>
          <w:rFonts w:asciiTheme="minorHAnsi" w:hAnsiTheme="minorHAnsi"/>
        </w:rPr>
      </w:pPr>
      <w:r w:rsidRPr="00F6752A">
        <w:rPr>
          <w:rFonts w:asciiTheme="minorHAnsi" w:hAnsiTheme="minorHAnsi"/>
        </w:rPr>
        <w:t xml:space="preserve">Přímé zadání veřejné zakázky spočívá v zadání zakázky konkrétnímu dodavateli. Použijí se obecná ustanovení pro vznik smlouvy, případně ustanovení upravující vznik konkrétního smluvního typu (kupní smlouva, smlouva o dílo, mandátní smlouva apod.). </w:t>
      </w:r>
    </w:p>
    <w:p w:rsidR="006A0D7A" w:rsidRPr="00F6752A" w:rsidRDefault="006A0D7A" w:rsidP="006A0D7A">
      <w:pPr>
        <w:pStyle w:val="Nadpis5"/>
        <w:rPr>
          <w:rFonts w:asciiTheme="minorHAnsi" w:hAnsiTheme="minorHAnsi"/>
        </w:rPr>
      </w:pPr>
      <w:r w:rsidRPr="00F6752A">
        <w:rPr>
          <w:rFonts w:asciiTheme="minorHAnsi" w:hAnsiTheme="minorHAnsi"/>
        </w:rPr>
        <w:t>Výběr dodavatele</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Výběr dodavatele není nijak formalizován. Přímé zadání zadavatel může využít v případech, kdy se jedná o zanedbatelnou předpokládanou hodnotu, např. v rámci desetitisíců korun, případně pokud předmět veřejné zakázky lze získat pouze od jednoho dodavatele. Odůvodněné případy vhledem k předmětu veřejné zakázky, předpokládané hodnotě veřejné zakázky nebo jiným okolnostem:</w:t>
      </w:r>
    </w:p>
    <w:p w:rsidR="006A0D7A" w:rsidRPr="00F6752A" w:rsidRDefault="006A0D7A" w:rsidP="006A0D7A">
      <w:pPr>
        <w:pStyle w:val="odrky2"/>
        <w:tabs>
          <w:tab w:val="clear" w:pos="360"/>
        </w:tabs>
        <w:rPr>
          <w:rFonts w:asciiTheme="minorHAnsi" w:hAnsiTheme="minorHAnsi"/>
        </w:rPr>
      </w:pPr>
      <w:r w:rsidRPr="00F6752A">
        <w:rPr>
          <w:rFonts w:asciiTheme="minorHAnsi" w:hAnsiTheme="minorHAnsi"/>
        </w:rPr>
        <w:lastRenderedPageBreak/>
        <w:t>jde o operativní nákup při relativně nízké předpokládané hodnotě (zadavatel má dostatečnou znalost relevantního trhu a náklady na formalizovaný výběr dodavatele by byly v porovnání s možnou úsporou nepřiměřené.</w:t>
      </w:r>
    </w:p>
    <w:p w:rsidR="006A0D7A" w:rsidRPr="00F6752A" w:rsidRDefault="006A0D7A" w:rsidP="006A0D7A">
      <w:pPr>
        <w:pStyle w:val="odrky2"/>
        <w:tabs>
          <w:tab w:val="clear" w:pos="360"/>
        </w:tabs>
        <w:rPr>
          <w:rFonts w:asciiTheme="minorHAnsi" w:hAnsiTheme="minorHAnsi"/>
        </w:rPr>
      </w:pPr>
      <w:r w:rsidRPr="00F6752A">
        <w:rPr>
          <w:rFonts w:asciiTheme="minorHAnsi" w:hAnsiTheme="minorHAnsi"/>
        </w:rPr>
        <w:t>jde o časovou tíseň.</w:t>
      </w:r>
    </w:p>
    <w:p w:rsidR="006A0D7A" w:rsidRPr="00F6752A" w:rsidRDefault="006A0D7A" w:rsidP="006A0D7A">
      <w:pPr>
        <w:pStyle w:val="odst"/>
        <w:rPr>
          <w:rFonts w:asciiTheme="minorHAnsi" w:hAnsiTheme="minorHAnsi"/>
        </w:rPr>
      </w:pPr>
      <w:r w:rsidRPr="00F6752A">
        <w:rPr>
          <w:rFonts w:asciiTheme="minorHAnsi" w:hAnsiTheme="minorHAnsi"/>
        </w:rPr>
        <w:t xml:space="preserve">Při </w:t>
      </w:r>
      <w:r w:rsidRPr="00F6752A">
        <w:rPr>
          <w:rFonts w:asciiTheme="minorHAnsi" w:hAnsiTheme="minorHAnsi"/>
          <w:b/>
        </w:rPr>
        <w:t>pořizování hodnotově nejnižších veřejných zakázek</w:t>
      </w:r>
      <w:r w:rsidRPr="00F6752A">
        <w:rPr>
          <w:rFonts w:asciiTheme="minorHAnsi" w:hAnsiTheme="minorHAnsi"/>
        </w:rPr>
        <w:t xml:space="preserve">, především v případě operativních nákupů drobných položek, je možné prostřednictvím vnitřního předpisu oprávnit vedoucího pracovníka k volbě dodavatele vycházející z jeho odborného úsudku (je vhodné tuto možnost omezit maximální možnou částkou, do které je takové oprávnění možné). </w:t>
      </w:r>
    </w:p>
    <w:p w:rsidR="006A0D7A" w:rsidRPr="00F6752A" w:rsidRDefault="006A0D7A" w:rsidP="006A0D7A">
      <w:pPr>
        <w:pStyle w:val="odst"/>
        <w:rPr>
          <w:rFonts w:asciiTheme="minorHAnsi" w:hAnsiTheme="minorHAnsi"/>
        </w:rPr>
      </w:pPr>
      <w:r w:rsidRPr="00F6752A">
        <w:rPr>
          <w:rFonts w:asciiTheme="minorHAnsi" w:hAnsiTheme="minorHAnsi"/>
        </w:rPr>
        <w:t xml:space="preserve">V případě, kdy zadavatel nemá potřebné zkušenosti, či nezná relevantní trh, provede před přímým zadáním veřejné zakázky průzkum trhu (porovnání několika dodavatelů, jejich možností, reference na internetu či jinde).  </w:t>
      </w:r>
    </w:p>
    <w:p w:rsidR="006A0D7A" w:rsidRPr="00F6752A" w:rsidRDefault="006A0D7A" w:rsidP="006A0D7A">
      <w:pPr>
        <w:pStyle w:val="Nadpis5"/>
        <w:rPr>
          <w:rFonts w:asciiTheme="minorHAnsi" w:hAnsiTheme="minorHAnsi"/>
        </w:rPr>
      </w:pPr>
      <w:r w:rsidRPr="00F6752A">
        <w:rPr>
          <w:rFonts w:asciiTheme="minorHAnsi" w:hAnsiTheme="minorHAnsi"/>
        </w:rPr>
        <w:t>Postup při uzavírání smlouvy</w:t>
      </w:r>
    </w:p>
    <w:p w:rsidR="006A0D7A" w:rsidRPr="00F6752A" w:rsidRDefault="006A0D7A" w:rsidP="006A0D7A">
      <w:pPr>
        <w:pStyle w:val="Nadpis6"/>
        <w:rPr>
          <w:rFonts w:asciiTheme="minorHAnsi" w:hAnsiTheme="minorHAnsi"/>
        </w:rPr>
      </w:pPr>
      <w:r w:rsidRPr="00F6752A">
        <w:rPr>
          <w:rFonts w:asciiTheme="minorHAnsi" w:hAnsiTheme="minorHAnsi"/>
        </w:rPr>
        <w:t>Běžný nákup</w:t>
      </w:r>
    </w:p>
    <w:p w:rsidR="006A0D7A" w:rsidRPr="00F6752A" w:rsidRDefault="006A0D7A" w:rsidP="006A0D7A">
      <w:pPr>
        <w:pStyle w:val="odst"/>
        <w:rPr>
          <w:rFonts w:asciiTheme="minorHAnsi" w:hAnsiTheme="minorHAnsi"/>
        </w:rPr>
      </w:pPr>
      <w:r w:rsidRPr="00F6752A">
        <w:rPr>
          <w:rFonts w:asciiTheme="minorHAnsi" w:hAnsiTheme="minorHAnsi"/>
        </w:rPr>
        <w:t xml:space="preserve">Toto označení je zvoleno pro nakupování v obchodě, uzavírání smluv o přepravě, o ubytování apod. Dokladem o uzavřené smlouvě a poskytnutí plnění je daňový doklad – faktura, účtenka, jízdenka, letenka, vstupenka apod. Formu uzavírání těchto smluv tohoto charakteru není třeba formalizovat, pokud se jedná o operativní nákupy za relativně nízké ceny, nebo není vůbec možné formalizovat, protože zadavatel je nucen faktickou situací na trhu využít služeb dodavatele včetně přistoupení na podmínky uzavírání smlouvy o poskytování plnění (např. jediná autobusová linka, vstup na konkrétní akci, nákup dálniční známky). </w:t>
      </w:r>
    </w:p>
    <w:p w:rsidR="006A0D7A" w:rsidRPr="00F6752A" w:rsidRDefault="006A0D7A" w:rsidP="006A0D7A">
      <w:pPr>
        <w:pStyle w:val="odst"/>
        <w:rPr>
          <w:rFonts w:asciiTheme="minorHAnsi" w:hAnsiTheme="minorHAnsi"/>
        </w:rPr>
      </w:pPr>
      <w:r w:rsidRPr="00F6752A">
        <w:rPr>
          <w:rFonts w:asciiTheme="minorHAnsi" w:hAnsiTheme="minorHAnsi"/>
        </w:rPr>
        <w:t xml:space="preserve">V těchto případech zadavatel postupuje podle zásad 3E, za dodržení zásad dle § 6 ZVZ. </w:t>
      </w:r>
    </w:p>
    <w:p w:rsidR="006A0D7A" w:rsidRPr="00F6752A" w:rsidRDefault="006A0D7A" w:rsidP="006A0D7A">
      <w:pPr>
        <w:pStyle w:val="Nadpis6"/>
        <w:rPr>
          <w:rFonts w:asciiTheme="minorHAnsi" w:hAnsiTheme="minorHAnsi"/>
        </w:rPr>
      </w:pPr>
      <w:r w:rsidRPr="00F6752A">
        <w:rPr>
          <w:rFonts w:asciiTheme="minorHAnsi" w:hAnsiTheme="minorHAnsi"/>
        </w:rPr>
        <w:t>Objednávka – přijetí objednávky</w:t>
      </w:r>
    </w:p>
    <w:p w:rsidR="006A0D7A" w:rsidRPr="00F6752A" w:rsidRDefault="006A0D7A" w:rsidP="006A0D7A">
      <w:pPr>
        <w:pStyle w:val="odst"/>
        <w:rPr>
          <w:rFonts w:asciiTheme="minorHAnsi" w:hAnsiTheme="minorHAnsi"/>
        </w:rPr>
      </w:pPr>
      <w:r w:rsidRPr="00F6752A">
        <w:rPr>
          <w:rFonts w:asciiTheme="minorHAnsi" w:hAnsiTheme="minorHAnsi"/>
        </w:rPr>
        <w:t xml:space="preserve">Zadavatel má dostatečnou znalost trhu, je splněn předpoklad oslovení konkrétního dodavatele, má vydefinován předmět plnění, jsou specifikovány podmínky plnění nebo je předpokládáno, že plnění bude poskytnuto podle obvyklých podmínek. </w:t>
      </w:r>
    </w:p>
    <w:p w:rsidR="006A0D7A" w:rsidRPr="00F6752A" w:rsidRDefault="006A0D7A" w:rsidP="006A0D7A">
      <w:pPr>
        <w:pStyle w:val="odst"/>
        <w:rPr>
          <w:rFonts w:asciiTheme="minorHAnsi" w:hAnsiTheme="minorHAnsi"/>
        </w:rPr>
      </w:pPr>
      <w:r w:rsidRPr="00F6752A">
        <w:rPr>
          <w:rFonts w:asciiTheme="minorHAnsi" w:hAnsiTheme="minorHAnsi"/>
        </w:rPr>
        <w:t xml:space="preserve">Zadavatel odešle dodavateli objednávku, smlouva je uzavřena, pokud zadavatel obdrží potvrzení objednávky od dodavatele nebo pokud převezme plnění dodavatele. </w:t>
      </w:r>
    </w:p>
    <w:p w:rsidR="006A0D7A" w:rsidRPr="00F6752A" w:rsidRDefault="006A0D7A" w:rsidP="006A0D7A">
      <w:pPr>
        <w:pStyle w:val="Nadpis6"/>
        <w:rPr>
          <w:rFonts w:asciiTheme="minorHAnsi" w:hAnsiTheme="minorHAnsi"/>
        </w:rPr>
      </w:pPr>
      <w:r w:rsidRPr="00F6752A">
        <w:rPr>
          <w:rFonts w:asciiTheme="minorHAnsi" w:hAnsiTheme="minorHAnsi"/>
        </w:rPr>
        <w:t>Poptávka – nabídka – přijetí nabídky</w:t>
      </w:r>
    </w:p>
    <w:p w:rsidR="006A0D7A" w:rsidRPr="00F6752A" w:rsidRDefault="006A0D7A" w:rsidP="006A0D7A">
      <w:pPr>
        <w:pStyle w:val="odst"/>
        <w:rPr>
          <w:rFonts w:asciiTheme="minorHAnsi" w:hAnsiTheme="minorHAnsi"/>
        </w:rPr>
      </w:pPr>
      <w:r w:rsidRPr="00F6752A">
        <w:rPr>
          <w:rFonts w:asciiTheme="minorHAnsi" w:hAnsiTheme="minorHAnsi"/>
        </w:rPr>
        <w:t xml:space="preserve">Zadavatel má dostatečnou znalost trhu, je splněn předpoklad oslovení konkrétního dodavatele. Zadavatel nejprve poptává konkrétní plnění, včetně možnosti předložení variantních nabídek od dodavatele (co do kvality, množství, způsobu plnění apod.). Na základě obdržené nabídky od dodavatele buď souhlasí se zaslanou nabídkou (akceptuje), nebo nabídku nepřijme a dále nepokračuje, nebo nabídku upraví a zašle zpět dodavateli. Lze také s dodavatelem jednat. Smlouva je uzavřena, pokud jedna ze stran (zadavatel nebo </w:t>
      </w:r>
      <w:r w:rsidRPr="00F6752A">
        <w:rPr>
          <w:rFonts w:asciiTheme="minorHAnsi" w:hAnsiTheme="minorHAnsi"/>
        </w:rPr>
        <w:lastRenderedPageBreak/>
        <w:t xml:space="preserve">dodavatel) se zaslaným návrhem souhlasí a doručí projev svého souhlasu druhé smluvní straně.  </w:t>
      </w:r>
    </w:p>
    <w:p w:rsidR="006A0D7A" w:rsidRPr="00F6752A" w:rsidRDefault="006A0D7A" w:rsidP="006A0D7A">
      <w:pPr>
        <w:pStyle w:val="Nadpis3"/>
        <w:rPr>
          <w:rFonts w:asciiTheme="minorHAnsi" w:eastAsia="Calibri" w:hAnsiTheme="minorHAnsi"/>
        </w:rPr>
      </w:pPr>
      <w:r w:rsidRPr="00F6752A">
        <w:rPr>
          <w:rFonts w:asciiTheme="minorHAnsi" w:hAnsiTheme="minorHAnsi"/>
        </w:rPr>
        <w:t>Uzavřená výzva</w:t>
      </w:r>
    </w:p>
    <w:p w:rsidR="006A0D7A" w:rsidRPr="00F6752A" w:rsidRDefault="006A0D7A" w:rsidP="006A0D7A">
      <w:pPr>
        <w:pStyle w:val="Nadpis5"/>
        <w:rPr>
          <w:rFonts w:asciiTheme="minorHAnsi" w:hAnsiTheme="minorHAnsi"/>
        </w:rPr>
      </w:pPr>
      <w:r w:rsidRPr="00F6752A">
        <w:rPr>
          <w:rFonts w:asciiTheme="minorHAnsi" w:hAnsiTheme="minorHAnsi"/>
        </w:rPr>
        <w:t>Model</w:t>
      </w:r>
    </w:p>
    <w:p w:rsidR="006A0D7A" w:rsidRPr="00F6752A" w:rsidRDefault="006A0D7A" w:rsidP="006A0D7A">
      <w:pPr>
        <w:numPr>
          <w:ilvl w:val="0"/>
          <w:numId w:val="4"/>
        </w:numPr>
        <w:spacing w:after="60" w:line="264" w:lineRule="auto"/>
        <w:jc w:val="both"/>
        <w:rPr>
          <w:rFonts w:cs="Times New Roman"/>
          <w:sz w:val="24"/>
          <w:szCs w:val="24"/>
        </w:rPr>
      </w:pPr>
      <w:r w:rsidRPr="00F6752A">
        <w:rPr>
          <w:rFonts w:cs="Times New Roman"/>
          <w:sz w:val="24"/>
          <w:szCs w:val="24"/>
        </w:rPr>
        <w:t>Použití</w:t>
      </w:r>
    </w:p>
    <w:p w:rsidR="006A0D7A" w:rsidRPr="00F6752A" w:rsidRDefault="006A0D7A" w:rsidP="006A0D7A">
      <w:pPr>
        <w:numPr>
          <w:ilvl w:val="0"/>
          <w:numId w:val="4"/>
        </w:numPr>
        <w:spacing w:after="60" w:line="264" w:lineRule="auto"/>
        <w:jc w:val="both"/>
        <w:rPr>
          <w:rFonts w:cs="Times New Roman"/>
          <w:sz w:val="24"/>
          <w:szCs w:val="24"/>
        </w:rPr>
      </w:pPr>
      <w:r w:rsidRPr="00F6752A">
        <w:rPr>
          <w:rFonts w:cs="Times New Roman"/>
          <w:sz w:val="24"/>
          <w:szCs w:val="24"/>
        </w:rPr>
        <w:t xml:space="preserve">Příprava </w:t>
      </w:r>
    </w:p>
    <w:p w:rsidR="006A0D7A" w:rsidRPr="00F6752A" w:rsidRDefault="006A0D7A" w:rsidP="006A0D7A">
      <w:pPr>
        <w:numPr>
          <w:ilvl w:val="1"/>
          <w:numId w:val="4"/>
        </w:numPr>
        <w:spacing w:after="60" w:line="264" w:lineRule="auto"/>
        <w:jc w:val="both"/>
        <w:rPr>
          <w:rFonts w:cs="Times New Roman"/>
          <w:sz w:val="24"/>
          <w:szCs w:val="24"/>
        </w:rPr>
      </w:pPr>
      <w:r w:rsidRPr="00F6752A">
        <w:rPr>
          <w:rFonts w:cs="Times New Roman"/>
          <w:sz w:val="24"/>
          <w:szCs w:val="24"/>
        </w:rPr>
        <w:t>Definování předmětu a podmínek plnění veřejné zakázky</w:t>
      </w:r>
    </w:p>
    <w:p w:rsidR="006A0D7A" w:rsidRPr="00F6752A" w:rsidRDefault="006A0D7A" w:rsidP="006A0D7A">
      <w:pPr>
        <w:numPr>
          <w:ilvl w:val="1"/>
          <w:numId w:val="4"/>
        </w:numPr>
        <w:spacing w:after="60" w:line="264" w:lineRule="auto"/>
        <w:jc w:val="both"/>
        <w:rPr>
          <w:rFonts w:cs="Times New Roman"/>
          <w:sz w:val="24"/>
          <w:szCs w:val="24"/>
        </w:rPr>
      </w:pPr>
      <w:r w:rsidRPr="00F6752A">
        <w:rPr>
          <w:rFonts w:cs="Times New Roman"/>
          <w:sz w:val="24"/>
          <w:szCs w:val="24"/>
        </w:rPr>
        <w:t>Zvážení provedení průzkumu trhu, případné určení minimálních požadavků na dodavatele (kvalifikace</w:t>
      </w:r>
      <w:r w:rsidR="00092F59" w:rsidRPr="00F6752A">
        <w:rPr>
          <w:rFonts w:cs="Times New Roman"/>
          <w:sz w:val="24"/>
          <w:szCs w:val="24"/>
        </w:rPr>
        <w:t>, pokud je k plnění zakázky potřeba kvalifikaci stanovit</w:t>
      </w:r>
      <w:r w:rsidRPr="00F6752A">
        <w:rPr>
          <w:rFonts w:cs="Times New Roman"/>
          <w:sz w:val="24"/>
          <w:szCs w:val="24"/>
        </w:rPr>
        <w:t>)</w:t>
      </w:r>
    </w:p>
    <w:p w:rsidR="006A0D7A" w:rsidRPr="00F6752A" w:rsidRDefault="006A0D7A" w:rsidP="006A0D7A">
      <w:pPr>
        <w:numPr>
          <w:ilvl w:val="1"/>
          <w:numId w:val="4"/>
        </w:numPr>
        <w:spacing w:after="60" w:line="264" w:lineRule="auto"/>
        <w:jc w:val="both"/>
        <w:rPr>
          <w:rFonts w:cs="Times New Roman"/>
          <w:sz w:val="24"/>
          <w:szCs w:val="24"/>
        </w:rPr>
      </w:pPr>
      <w:r w:rsidRPr="00F6752A">
        <w:rPr>
          <w:rFonts w:cs="Times New Roman"/>
          <w:sz w:val="24"/>
          <w:szCs w:val="24"/>
        </w:rPr>
        <w:t>Vymezení konkrétních pravidel</w:t>
      </w:r>
      <w:r w:rsidR="00092F59" w:rsidRPr="00F6752A">
        <w:rPr>
          <w:rFonts w:cs="Times New Roman"/>
          <w:sz w:val="24"/>
          <w:szCs w:val="24"/>
        </w:rPr>
        <w:t xml:space="preserve"> průběhu</w:t>
      </w:r>
      <w:r w:rsidRPr="00F6752A">
        <w:rPr>
          <w:rFonts w:cs="Times New Roman"/>
          <w:sz w:val="24"/>
          <w:szCs w:val="24"/>
        </w:rPr>
        <w:t xml:space="preserve"> výběrového řízení</w:t>
      </w:r>
    </w:p>
    <w:p w:rsidR="006A0D7A" w:rsidRPr="00F6752A" w:rsidRDefault="006A0D7A" w:rsidP="006A0D7A">
      <w:pPr>
        <w:numPr>
          <w:ilvl w:val="0"/>
          <w:numId w:val="4"/>
        </w:numPr>
        <w:spacing w:after="60" w:line="264" w:lineRule="auto"/>
        <w:jc w:val="both"/>
        <w:rPr>
          <w:rFonts w:cs="Times New Roman"/>
          <w:sz w:val="24"/>
          <w:szCs w:val="24"/>
        </w:rPr>
      </w:pPr>
      <w:r w:rsidRPr="00F6752A">
        <w:rPr>
          <w:rFonts w:cs="Times New Roman"/>
          <w:sz w:val="24"/>
          <w:szCs w:val="24"/>
        </w:rPr>
        <w:t>Výběr dodavatelů</w:t>
      </w:r>
    </w:p>
    <w:p w:rsidR="006A0D7A" w:rsidRPr="00F6752A" w:rsidRDefault="006A0D7A" w:rsidP="006A0D7A">
      <w:pPr>
        <w:numPr>
          <w:ilvl w:val="1"/>
          <w:numId w:val="4"/>
        </w:numPr>
        <w:spacing w:after="60" w:line="264" w:lineRule="auto"/>
        <w:jc w:val="both"/>
        <w:rPr>
          <w:rFonts w:cs="Times New Roman"/>
          <w:sz w:val="24"/>
          <w:szCs w:val="24"/>
        </w:rPr>
      </w:pPr>
      <w:r w:rsidRPr="00F6752A">
        <w:rPr>
          <w:rFonts w:cs="Times New Roman"/>
          <w:sz w:val="24"/>
          <w:szCs w:val="24"/>
        </w:rPr>
        <w:t>Vlastní výběr – reference, vlastní znalost</w:t>
      </w:r>
    </w:p>
    <w:p w:rsidR="006A0D7A" w:rsidRPr="00F6752A" w:rsidRDefault="006A0D7A" w:rsidP="006A0D7A">
      <w:pPr>
        <w:numPr>
          <w:ilvl w:val="1"/>
          <w:numId w:val="4"/>
        </w:numPr>
        <w:spacing w:after="60" w:line="264" w:lineRule="auto"/>
        <w:jc w:val="both"/>
        <w:rPr>
          <w:rFonts w:cs="Times New Roman"/>
          <w:sz w:val="24"/>
          <w:szCs w:val="24"/>
        </w:rPr>
      </w:pPr>
      <w:r w:rsidRPr="00F6752A">
        <w:rPr>
          <w:rFonts w:cs="Times New Roman"/>
          <w:sz w:val="24"/>
          <w:szCs w:val="24"/>
        </w:rPr>
        <w:t>Zadavatel může oslovit dodavatele, aby zjistil, zda mají zájem se výběrového řízení účastnit</w:t>
      </w:r>
    </w:p>
    <w:p w:rsidR="006A0D7A" w:rsidRPr="00F6752A" w:rsidRDefault="006A0D7A" w:rsidP="006A0D7A">
      <w:pPr>
        <w:numPr>
          <w:ilvl w:val="0"/>
          <w:numId w:val="4"/>
        </w:numPr>
        <w:spacing w:after="60" w:line="264" w:lineRule="auto"/>
        <w:jc w:val="both"/>
        <w:rPr>
          <w:rFonts w:cs="Times New Roman"/>
          <w:sz w:val="24"/>
          <w:szCs w:val="24"/>
        </w:rPr>
      </w:pPr>
      <w:r w:rsidRPr="00F6752A">
        <w:rPr>
          <w:rFonts w:cs="Times New Roman"/>
          <w:sz w:val="24"/>
          <w:szCs w:val="24"/>
        </w:rPr>
        <w:t>Výzva k podání nabídek</w:t>
      </w:r>
    </w:p>
    <w:p w:rsidR="006A0D7A" w:rsidRPr="00F6752A" w:rsidRDefault="006A0D7A" w:rsidP="006A0D7A">
      <w:pPr>
        <w:numPr>
          <w:ilvl w:val="1"/>
          <w:numId w:val="4"/>
        </w:numPr>
        <w:spacing w:after="60" w:line="264" w:lineRule="auto"/>
        <w:jc w:val="both"/>
        <w:rPr>
          <w:rFonts w:cs="Times New Roman"/>
          <w:sz w:val="24"/>
          <w:szCs w:val="24"/>
        </w:rPr>
      </w:pPr>
      <w:r w:rsidRPr="00F6752A">
        <w:rPr>
          <w:rFonts w:cs="Times New Roman"/>
          <w:sz w:val="24"/>
          <w:szCs w:val="24"/>
        </w:rPr>
        <w:t>Náležitosti výzvy</w:t>
      </w:r>
    </w:p>
    <w:p w:rsidR="006A0D7A" w:rsidRPr="00F6752A" w:rsidRDefault="006A0D7A" w:rsidP="006A0D7A">
      <w:pPr>
        <w:numPr>
          <w:ilvl w:val="1"/>
          <w:numId w:val="4"/>
        </w:numPr>
        <w:spacing w:after="60" w:line="264" w:lineRule="auto"/>
        <w:jc w:val="both"/>
        <w:rPr>
          <w:rFonts w:cs="Times New Roman"/>
          <w:sz w:val="24"/>
          <w:szCs w:val="24"/>
        </w:rPr>
      </w:pPr>
      <w:r w:rsidRPr="00F6752A">
        <w:rPr>
          <w:rFonts w:cs="Times New Roman"/>
          <w:sz w:val="24"/>
          <w:szCs w:val="24"/>
        </w:rPr>
        <w:t>Způsob rozeslání</w:t>
      </w:r>
    </w:p>
    <w:p w:rsidR="006A0D7A" w:rsidRPr="00F6752A" w:rsidRDefault="006A0D7A" w:rsidP="006A0D7A">
      <w:pPr>
        <w:numPr>
          <w:ilvl w:val="0"/>
          <w:numId w:val="4"/>
        </w:numPr>
        <w:spacing w:after="60" w:line="264" w:lineRule="auto"/>
        <w:jc w:val="both"/>
        <w:rPr>
          <w:rFonts w:cs="Times New Roman"/>
          <w:sz w:val="24"/>
          <w:szCs w:val="24"/>
        </w:rPr>
      </w:pPr>
      <w:r w:rsidRPr="00F6752A">
        <w:rPr>
          <w:rFonts w:cs="Times New Roman"/>
          <w:sz w:val="24"/>
          <w:szCs w:val="24"/>
        </w:rPr>
        <w:t>Přijetí nabídek</w:t>
      </w:r>
    </w:p>
    <w:p w:rsidR="006A0D7A" w:rsidRPr="00F6752A" w:rsidRDefault="006A0D7A" w:rsidP="006A0D7A">
      <w:pPr>
        <w:numPr>
          <w:ilvl w:val="1"/>
          <w:numId w:val="4"/>
        </w:numPr>
        <w:spacing w:after="60" w:line="264" w:lineRule="auto"/>
        <w:jc w:val="both"/>
        <w:rPr>
          <w:rFonts w:cs="Times New Roman"/>
          <w:sz w:val="24"/>
          <w:szCs w:val="24"/>
        </w:rPr>
      </w:pPr>
      <w:r w:rsidRPr="00F6752A">
        <w:rPr>
          <w:rFonts w:cs="Times New Roman"/>
          <w:sz w:val="24"/>
          <w:szCs w:val="24"/>
        </w:rPr>
        <w:t>Otevírání obálek</w:t>
      </w:r>
    </w:p>
    <w:p w:rsidR="006A0D7A" w:rsidRPr="00F6752A" w:rsidRDefault="006A0D7A" w:rsidP="006A0D7A">
      <w:pPr>
        <w:numPr>
          <w:ilvl w:val="1"/>
          <w:numId w:val="4"/>
        </w:numPr>
        <w:spacing w:after="60" w:line="264" w:lineRule="auto"/>
        <w:jc w:val="both"/>
        <w:rPr>
          <w:rFonts w:cs="Times New Roman"/>
          <w:sz w:val="24"/>
          <w:szCs w:val="24"/>
        </w:rPr>
      </w:pPr>
      <w:r w:rsidRPr="00F6752A">
        <w:rPr>
          <w:rFonts w:cs="Times New Roman"/>
          <w:sz w:val="24"/>
          <w:szCs w:val="24"/>
        </w:rPr>
        <w:t>Posouzení případné kvalifikace, posouzení nabídek, hodnocení</w:t>
      </w:r>
    </w:p>
    <w:p w:rsidR="006A0D7A" w:rsidRPr="00F6752A" w:rsidRDefault="006A0D7A" w:rsidP="006A0D7A">
      <w:pPr>
        <w:numPr>
          <w:ilvl w:val="0"/>
          <w:numId w:val="4"/>
        </w:numPr>
        <w:spacing w:after="60" w:line="264" w:lineRule="auto"/>
        <w:jc w:val="both"/>
        <w:rPr>
          <w:rFonts w:cs="Times New Roman"/>
          <w:sz w:val="24"/>
          <w:szCs w:val="24"/>
        </w:rPr>
      </w:pPr>
      <w:r w:rsidRPr="00F6752A">
        <w:rPr>
          <w:rFonts w:cs="Times New Roman"/>
          <w:sz w:val="24"/>
          <w:szCs w:val="24"/>
        </w:rPr>
        <w:t>Vyjednávání smluvních podmínek</w:t>
      </w:r>
    </w:p>
    <w:p w:rsidR="006A0D7A" w:rsidRPr="00F6752A" w:rsidRDefault="006A0D7A" w:rsidP="006A0D7A">
      <w:pPr>
        <w:pStyle w:val="Odstavecseseznamem"/>
        <w:numPr>
          <w:ilvl w:val="0"/>
          <w:numId w:val="4"/>
        </w:numPr>
        <w:spacing w:after="60" w:line="264" w:lineRule="auto"/>
        <w:jc w:val="both"/>
        <w:rPr>
          <w:rFonts w:cs="Times New Roman"/>
          <w:sz w:val="24"/>
          <w:szCs w:val="24"/>
        </w:rPr>
      </w:pPr>
      <w:r w:rsidRPr="00F6752A">
        <w:rPr>
          <w:rFonts w:cs="Times New Roman"/>
          <w:sz w:val="24"/>
          <w:szCs w:val="24"/>
        </w:rPr>
        <w:t>Uzavření smlouvy</w:t>
      </w:r>
    </w:p>
    <w:p w:rsidR="006A0D7A" w:rsidRPr="00F6752A" w:rsidRDefault="006A0D7A" w:rsidP="006A0D7A">
      <w:pPr>
        <w:pStyle w:val="Nadpis5"/>
        <w:rPr>
          <w:rFonts w:asciiTheme="minorHAnsi" w:hAnsiTheme="minorHAnsi"/>
        </w:rPr>
      </w:pPr>
      <w:r w:rsidRPr="00F6752A">
        <w:rPr>
          <w:rFonts w:asciiTheme="minorHAnsi" w:hAnsiTheme="minorHAnsi"/>
        </w:rPr>
        <w:t>Použití</w:t>
      </w:r>
    </w:p>
    <w:p w:rsidR="006A0D7A" w:rsidRPr="00F6752A" w:rsidRDefault="006A0D7A" w:rsidP="006A0D7A">
      <w:pPr>
        <w:pStyle w:val="odst"/>
        <w:rPr>
          <w:rFonts w:asciiTheme="minorHAnsi" w:hAnsiTheme="minorHAnsi"/>
        </w:rPr>
      </w:pPr>
      <w:r w:rsidRPr="00F6752A">
        <w:rPr>
          <w:rFonts w:asciiTheme="minorHAnsi" w:hAnsiTheme="minorHAnsi"/>
        </w:rPr>
        <w:t>Uzavřená výzva spočívá v oslovení určitého počtu možných dodavatelů zadavatelem za účelem podání nabídky. Zadavatel nabídky posoudí, vyhodnotí a přijme (akceptuje) nejvýhodnější nabídku. Použijí se obecná ustanovení pro vznik smlouvy, případně ustanovení upravující vznik konkrétního smluvního typu (kupní smlouva, smlouva o dílo, mandátní smlouva apod.).</w:t>
      </w:r>
    </w:p>
    <w:p w:rsidR="006A0D7A" w:rsidRPr="00F6752A" w:rsidRDefault="006A0D7A" w:rsidP="006A0D7A">
      <w:pPr>
        <w:pStyle w:val="odst"/>
        <w:rPr>
          <w:rFonts w:asciiTheme="minorHAnsi" w:hAnsiTheme="minorHAnsi"/>
        </w:rPr>
      </w:pPr>
      <w:r w:rsidRPr="00F6752A">
        <w:rPr>
          <w:rFonts w:asciiTheme="minorHAnsi" w:hAnsiTheme="minorHAnsi"/>
        </w:rPr>
        <w:t xml:space="preserve">Na rozdíl od přímého zadání lze v případě uzavřené výzvy již hovořit o </w:t>
      </w:r>
      <w:r w:rsidRPr="00F6752A">
        <w:rPr>
          <w:rFonts w:asciiTheme="minorHAnsi" w:hAnsiTheme="minorHAnsi"/>
          <w:b/>
        </w:rPr>
        <w:t>výběrovém řízení</w:t>
      </w:r>
      <w:r w:rsidRPr="00F6752A">
        <w:rPr>
          <w:rStyle w:val="Znakapoznpodarou"/>
          <w:rFonts w:asciiTheme="minorHAnsi" w:hAnsiTheme="minorHAnsi"/>
        </w:rPr>
        <w:footnoteReference w:id="2"/>
      </w:r>
      <w:r w:rsidRPr="00F6752A">
        <w:rPr>
          <w:rFonts w:asciiTheme="minorHAnsi" w:hAnsiTheme="minorHAnsi"/>
        </w:rPr>
        <w:t>, jelikož jde již o soutěž mezi více oslovenými dodavateli.</w:t>
      </w:r>
    </w:p>
    <w:p w:rsidR="006A0D7A" w:rsidRPr="00F6752A" w:rsidRDefault="006A0D7A" w:rsidP="006A0D7A">
      <w:pPr>
        <w:pStyle w:val="Nadpis5"/>
        <w:rPr>
          <w:rFonts w:asciiTheme="minorHAnsi" w:hAnsiTheme="minorHAnsi"/>
        </w:rPr>
      </w:pPr>
      <w:r w:rsidRPr="00F6752A">
        <w:rPr>
          <w:rFonts w:asciiTheme="minorHAnsi" w:hAnsiTheme="minorHAnsi"/>
        </w:rPr>
        <w:lastRenderedPageBreak/>
        <w:t>Výběr možných dodavatelů</w:t>
      </w:r>
    </w:p>
    <w:p w:rsidR="006A0D7A" w:rsidRPr="00F6752A" w:rsidRDefault="006A0D7A" w:rsidP="006A0D7A">
      <w:pPr>
        <w:pStyle w:val="odst"/>
        <w:rPr>
          <w:rFonts w:asciiTheme="minorHAnsi" w:hAnsiTheme="minorHAnsi"/>
        </w:rPr>
      </w:pPr>
      <w:r w:rsidRPr="00F6752A">
        <w:rPr>
          <w:rFonts w:asciiTheme="minorHAnsi" w:hAnsiTheme="minorHAnsi"/>
        </w:rPr>
        <w:t xml:space="preserve">Výběr možných dodavatelů zadavatel uskuteční na základě svých zkušeností, získaných referencí, průzkumu trhu, místní dostupnosti atd. Tuto svou volbu by měl být schopen zdůvodnit. Pokud jeho volba není zřejmá, lze doporučit vyhotovení záznamu s odůvodněním takového rozhodnutí. </w:t>
      </w:r>
    </w:p>
    <w:p w:rsidR="006A0D7A" w:rsidRPr="00F6752A" w:rsidRDefault="006A0D7A" w:rsidP="006A0D7A">
      <w:pPr>
        <w:pStyle w:val="odst"/>
        <w:rPr>
          <w:rFonts w:asciiTheme="minorHAnsi" w:hAnsiTheme="minorHAnsi"/>
        </w:rPr>
      </w:pPr>
      <w:r w:rsidRPr="00F6752A">
        <w:rPr>
          <w:rFonts w:asciiTheme="minorHAnsi" w:hAnsiTheme="minorHAnsi"/>
        </w:rPr>
        <w:t xml:space="preserve">Lze doporučit, aby zadavatel oslovil několik (minimálně 3) potenciálních uchazečů a provedl výběr na základě jimi podaných nabídek v souladu s předem stanovenými pravidly. Výběr potenciálních dodavatelů, kteří budou osloveni za účelem podání nabídky, lze uskutečnit na základě </w:t>
      </w:r>
      <w:r w:rsidR="00092F59" w:rsidRPr="00F6752A">
        <w:rPr>
          <w:rFonts w:asciiTheme="minorHAnsi" w:hAnsiTheme="minorHAnsi"/>
        </w:rPr>
        <w:t xml:space="preserve">např. </w:t>
      </w:r>
      <w:r w:rsidRPr="00F6752A">
        <w:rPr>
          <w:rFonts w:asciiTheme="minorHAnsi" w:hAnsiTheme="minorHAnsi"/>
        </w:rPr>
        <w:t xml:space="preserve">kvalifikace, nevyzvat uchazeče, se kterým má zadavatel špatnou zkušenost, zadavatel má pochybnosti o jeho ekonomické situaci a tím o schopnosti úspěšné realizace veřejné zakázky.  </w:t>
      </w:r>
    </w:p>
    <w:p w:rsidR="006A0D7A" w:rsidRPr="00F6752A" w:rsidRDefault="006A0D7A" w:rsidP="006A0D7A">
      <w:pPr>
        <w:pStyle w:val="odst"/>
        <w:rPr>
          <w:rFonts w:asciiTheme="minorHAnsi" w:hAnsiTheme="minorHAnsi"/>
        </w:rPr>
      </w:pPr>
      <w:r w:rsidRPr="00F6752A">
        <w:rPr>
          <w:rFonts w:asciiTheme="minorHAnsi" w:hAnsiTheme="minorHAnsi"/>
          <w:b/>
        </w:rPr>
        <w:t>Opětovné vyzývání stejného okruhu dodavatelů</w:t>
      </w:r>
      <w:r w:rsidRPr="00F6752A">
        <w:rPr>
          <w:rFonts w:asciiTheme="minorHAnsi" w:hAnsiTheme="minorHAnsi"/>
        </w:rPr>
        <w:t xml:space="preserve"> u obdobných veřejných zakázek by měl být zadavatel schopen odůvodnit s ohledem na předmět veřejné zakázky. Vyzývání stejného okruhu uchazečů může vycházet z faktické situace na regionálním trhu, může však také zakládat domněnku, že se jedná o účelové uskupení dodavatelů, kteří jednají ve vzájemné shodě, s nimiž je zadavatel domluven. </w:t>
      </w:r>
    </w:p>
    <w:p w:rsidR="006A0D7A" w:rsidRPr="00F6752A" w:rsidRDefault="006A0D7A" w:rsidP="006A0D7A">
      <w:pPr>
        <w:pStyle w:val="Nadpis5"/>
        <w:rPr>
          <w:rFonts w:asciiTheme="minorHAnsi" w:hAnsiTheme="minorHAnsi"/>
        </w:rPr>
      </w:pPr>
      <w:r w:rsidRPr="00F6752A">
        <w:rPr>
          <w:rFonts w:asciiTheme="minorHAnsi" w:hAnsiTheme="minorHAnsi"/>
        </w:rPr>
        <w:t>Výzva k podání nabídek</w:t>
      </w:r>
    </w:p>
    <w:p w:rsidR="006A0D7A" w:rsidRPr="00F6752A" w:rsidRDefault="006A0D7A" w:rsidP="006A0D7A">
      <w:pPr>
        <w:pStyle w:val="odst"/>
        <w:rPr>
          <w:rFonts w:asciiTheme="minorHAnsi" w:hAnsiTheme="minorHAnsi"/>
        </w:rPr>
      </w:pPr>
      <w:r w:rsidRPr="00F6752A">
        <w:rPr>
          <w:rFonts w:asciiTheme="minorHAnsi" w:hAnsiTheme="minorHAnsi"/>
        </w:rPr>
        <w:t>Tento způsob realizace veřejné zakázky (uzavřená výzva) je stále „pouhou“ výzvou několika subjektům k podání nabídky. Jelikož se jedná o VZMR, nevztahují se na toto řízení omezení daná ZVZ pro případy zrušení řízení, a proto pokud všechny podané nabídky nebudou nabízeným plněním zadavateli vyhovovat, může bez dalšího dané výběrové řízení zrušit.</w:t>
      </w:r>
      <w:r w:rsidRPr="00F6752A" w:rsidDel="00C83798">
        <w:rPr>
          <w:rFonts w:asciiTheme="minorHAnsi" w:hAnsiTheme="minorHAnsi"/>
        </w:rPr>
        <w:t xml:space="preserve"> </w:t>
      </w:r>
      <w:r w:rsidRPr="00F6752A">
        <w:rPr>
          <w:rFonts w:asciiTheme="minorHAnsi" w:hAnsiTheme="minorHAnsi"/>
        </w:rPr>
        <w:t xml:space="preserve">Výzva k předkládání nabídek by měla obsahovat: </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 xml:space="preserve">identifikaci zadavatele, </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název veřejné zakázky,</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dostatečně určité vymezení předmětu veřejné zakázky (vč. místa a termínu/doby plnění),</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 xml:space="preserve">požadované smluvní podmínky (příp. návrh smlouvy), </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způsob zpracování nabídkové ceny, nastavení hodnotících kritérií,</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 xml:space="preserve">případné požadavky na kvalifikaci, </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termín a formu (v případě listinných nabídek i místo) podání nabídek,</w:t>
      </w:r>
    </w:p>
    <w:p w:rsidR="006A0D7A" w:rsidRPr="00F6752A" w:rsidRDefault="006A0D7A" w:rsidP="006A0D7A">
      <w:pPr>
        <w:pStyle w:val="odrky1"/>
        <w:tabs>
          <w:tab w:val="clear" w:pos="360"/>
        </w:tabs>
        <w:ind w:left="720" w:hanging="360"/>
        <w:rPr>
          <w:rFonts w:asciiTheme="minorHAnsi" w:hAnsiTheme="minorHAnsi"/>
        </w:rPr>
      </w:pPr>
      <w:r w:rsidRPr="00F6752A">
        <w:rPr>
          <w:rFonts w:asciiTheme="minorHAnsi" w:hAnsiTheme="minorHAnsi"/>
        </w:rPr>
        <w:t>další relevantní informace či požadavky zadavatele.</w:t>
      </w:r>
    </w:p>
    <w:p w:rsidR="006A0D7A" w:rsidRPr="00F6752A" w:rsidRDefault="006A0D7A" w:rsidP="006A0D7A">
      <w:pPr>
        <w:pStyle w:val="odst"/>
        <w:rPr>
          <w:rFonts w:asciiTheme="minorHAnsi" w:hAnsiTheme="minorHAnsi"/>
        </w:rPr>
      </w:pPr>
    </w:p>
    <w:p w:rsidR="006A0D7A" w:rsidRPr="00F6752A" w:rsidRDefault="006A0D7A" w:rsidP="006A0D7A">
      <w:pPr>
        <w:pStyle w:val="odst"/>
        <w:rPr>
          <w:rFonts w:asciiTheme="minorHAnsi" w:hAnsiTheme="minorHAnsi"/>
        </w:rPr>
      </w:pPr>
      <w:r w:rsidRPr="00F6752A">
        <w:rPr>
          <w:rFonts w:asciiTheme="minorHAnsi" w:hAnsiTheme="minorHAnsi"/>
        </w:rPr>
        <w:lastRenderedPageBreak/>
        <w:t xml:space="preserve">Dále může výzva obsahovat </w:t>
      </w:r>
      <w:r w:rsidRPr="00F6752A">
        <w:rPr>
          <w:rFonts w:asciiTheme="minorHAnsi" w:hAnsiTheme="minorHAnsi"/>
          <w:b/>
        </w:rPr>
        <w:t>pravidla výběrového řízení</w:t>
      </w:r>
      <w:r w:rsidRPr="00F6752A">
        <w:rPr>
          <w:rFonts w:asciiTheme="minorHAnsi" w:hAnsiTheme="minorHAnsi"/>
        </w:rPr>
        <w:t xml:space="preserve">: </w:t>
      </w:r>
    </w:p>
    <w:p w:rsidR="006A0D7A" w:rsidRPr="00F6752A" w:rsidRDefault="006A0D7A" w:rsidP="006A0D7A">
      <w:pPr>
        <w:pStyle w:val="odst"/>
        <w:numPr>
          <w:ilvl w:val="0"/>
          <w:numId w:val="7"/>
        </w:numPr>
        <w:rPr>
          <w:rFonts w:asciiTheme="minorHAnsi" w:hAnsiTheme="minorHAnsi"/>
        </w:rPr>
      </w:pPr>
      <w:r w:rsidRPr="00F6752A">
        <w:rPr>
          <w:rFonts w:asciiTheme="minorHAnsi" w:hAnsiTheme="minorHAnsi"/>
        </w:rPr>
        <w:t xml:space="preserve">zadavatel může výběrové řízení bez udání důvodů zrušit, </w:t>
      </w:r>
    </w:p>
    <w:p w:rsidR="006A0D7A" w:rsidRPr="00F6752A" w:rsidRDefault="006A0D7A" w:rsidP="006A0D7A">
      <w:pPr>
        <w:pStyle w:val="odst"/>
        <w:numPr>
          <w:ilvl w:val="0"/>
          <w:numId w:val="7"/>
        </w:numPr>
        <w:rPr>
          <w:rFonts w:asciiTheme="minorHAnsi" w:hAnsiTheme="minorHAnsi"/>
        </w:rPr>
      </w:pPr>
      <w:r w:rsidRPr="00F6752A">
        <w:rPr>
          <w:rFonts w:asciiTheme="minorHAnsi" w:hAnsiTheme="minorHAnsi"/>
        </w:rPr>
        <w:t xml:space="preserve">možnost vyjednávat s dodavateli o podmínkách plnění, </w:t>
      </w:r>
    </w:p>
    <w:p w:rsidR="006A0D7A" w:rsidRPr="00F6752A" w:rsidRDefault="006A0D7A" w:rsidP="006A0D7A">
      <w:pPr>
        <w:pStyle w:val="odst"/>
        <w:numPr>
          <w:ilvl w:val="0"/>
          <w:numId w:val="7"/>
        </w:numPr>
        <w:rPr>
          <w:rFonts w:asciiTheme="minorHAnsi" w:hAnsiTheme="minorHAnsi"/>
        </w:rPr>
      </w:pPr>
      <w:r w:rsidRPr="00F6752A">
        <w:rPr>
          <w:rFonts w:asciiTheme="minorHAnsi" w:hAnsiTheme="minorHAnsi"/>
        </w:rPr>
        <w:t xml:space="preserve">jednání může probíhat ve více kolech apod., při stanovení pravidel lze analogicky  využít a aplikovat některá ustanovení ZVZ. </w:t>
      </w:r>
    </w:p>
    <w:p w:rsidR="006A0D7A" w:rsidRPr="00F6752A" w:rsidRDefault="006A0D7A" w:rsidP="006A0D7A">
      <w:pPr>
        <w:pStyle w:val="odst"/>
        <w:numPr>
          <w:ilvl w:val="0"/>
          <w:numId w:val="7"/>
        </w:numPr>
        <w:rPr>
          <w:rFonts w:asciiTheme="minorHAnsi" w:hAnsiTheme="minorHAnsi"/>
        </w:rPr>
      </w:pPr>
      <w:r w:rsidRPr="00F6752A">
        <w:rPr>
          <w:rFonts w:asciiTheme="minorHAnsi" w:hAnsiTheme="minorHAnsi"/>
        </w:rPr>
        <w:t xml:space="preserve">způsob podání nabídek může být stanoven formou listinné podoby, prostřednictvím elektronického nástroje nebo e-tržiště (za dodržení zásad dle § 6 ZVZ), </w:t>
      </w:r>
    </w:p>
    <w:p w:rsidR="006A0D7A" w:rsidRPr="00F6752A" w:rsidRDefault="006A0D7A" w:rsidP="006A0D7A">
      <w:pPr>
        <w:pStyle w:val="odst"/>
        <w:numPr>
          <w:ilvl w:val="0"/>
          <w:numId w:val="7"/>
        </w:numPr>
        <w:rPr>
          <w:rFonts w:asciiTheme="minorHAnsi" w:hAnsiTheme="minorHAnsi"/>
        </w:rPr>
      </w:pPr>
      <w:r w:rsidRPr="00F6752A">
        <w:rPr>
          <w:rFonts w:asciiTheme="minorHAnsi" w:hAnsiTheme="minorHAnsi"/>
        </w:rPr>
        <w:t xml:space="preserve">dále může např. obsahovat způsob otevírání obálek, a to např. neveřejné otevření obálek komisí nebo veřejné otevírání listinných obálek před zástupci uchazečů, </w:t>
      </w:r>
    </w:p>
    <w:p w:rsidR="006A0D7A" w:rsidRPr="00F6752A" w:rsidRDefault="006A0D7A" w:rsidP="006A0D7A">
      <w:pPr>
        <w:pStyle w:val="odst"/>
        <w:rPr>
          <w:rFonts w:asciiTheme="minorHAnsi" w:hAnsiTheme="minorHAnsi"/>
        </w:rPr>
      </w:pPr>
      <w:r w:rsidRPr="00F6752A">
        <w:rPr>
          <w:rFonts w:asciiTheme="minorHAnsi" w:hAnsiTheme="minorHAnsi"/>
        </w:rPr>
        <w:t xml:space="preserve">Otevírání obálek, posouzení kvalifikace, posouzení a vyhodnocení nabídek proběhne tak, jak si zadavatel stanoví v pravidlech výběrového řízení. Může k tomu podpůrně využít instituty </w:t>
      </w:r>
      <w:r w:rsidR="00092F59" w:rsidRPr="00F6752A">
        <w:rPr>
          <w:rFonts w:asciiTheme="minorHAnsi" w:hAnsiTheme="minorHAnsi"/>
        </w:rPr>
        <w:t>zákona</w:t>
      </w:r>
      <w:r w:rsidRPr="00F6752A">
        <w:rPr>
          <w:rFonts w:asciiTheme="minorHAnsi" w:hAnsiTheme="minorHAnsi"/>
        </w:rPr>
        <w:t>, na které se může odkázat nebo může tato pravidla pro účely výběrového řízení přizpůsobit za dodržení zásad dle § 6 ZVZ.</w:t>
      </w:r>
      <w:r w:rsidR="004415E1" w:rsidRPr="00F6752A">
        <w:rPr>
          <w:rFonts w:asciiTheme="minorHAnsi" w:hAnsiTheme="minorHAnsi"/>
        </w:rPr>
        <w:t xml:space="preserve"> Může například využít možnosti obsažené v § 39, že pravidla průběhu určí zadavatel a stanovené povinnosti se minimálně musí vztahovat na vybraného dodavatele. Tedy zadavatel např. může nabídky nejdříve vyhodnotit a až u vybraného dodavatele zkontrolovat všechny náležitosti a povinnosti, které zadavatel pro výběrové řízení a podpis smlouvy stanovil.</w:t>
      </w:r>
    </w:p>
    <w:p w:rsidR="006A0D7A" w:rsidRPr="00F6752A" w:rsidRDefault="006A0D7A" w:rsidP="006A0D7A">
      <w:pPr>
        <w:pStyle w:val="Nadpis3"/>
        <w:rPr>
          <w:rFonts w:asciiTheme="minorHAnsi" w:hAnsiTheme="minorHAnsi"/>
        </w:rPr>
      </w:pPr>
      <w:bookmarkStart w:id="0" w:name="_Otevřená_výzva"/>
      <w:bookmarkEnd w:id="0"/>
      <w:r w:rsidRPr="00F6752A">
        <w:rPr>
          <w:rFonts w:asciiTheme="minorHAnsi" w:hAnsiTheme="minorHAnsi"/>
        </w:rPr>
        <w:t>Otevřená výzva</w:t>
      </w:r>
    </w:p>
    <w:p w:rsidR="006A0D7A" w:rsidRPr="00F6752A" w:rsidRDefault="006A0D7A" w:rsidP="006A0D7A">
      <w:pPr>
        <w:pStyle w:val="Nadpis5"/>
        <w:rPr>
          <w:rFonts w:asciiTheme="minorHAnsi" w:hAnsiTheme="minorHAnsi"/>
        </w:rPr>
      </w:pPr>
      <w:r w:rsidRPr="00F6752A">
        <w:rPr>
          <w:rFonts w:asciiTheme="minorHAnsi" w:hAnsiTheme="minorHAnsi"/>
        </w:rPr>
        <w:t>Model</w:t>
      </w:r>
    </w:p>
    <w:p w:rsidR="006A0D7A" w:rsidRPr="00F6752A" w:rsidRDefault="006A0D7A" w:rsidP="006A0D7A">
      <w:pPr>
        <w:numPr>
          <w:ilvl w:val="0"/>
          <w:numId w:val="5"/>
        </w:numPr>
        <w:spacing w:after="60" w:line="264" w:lineRule="auto"/>
        <w:jc w:val="both"/>
        <w:rPr>
          <w:rFonts w:cs="Times New Roman"/>
          <w:sz w:val="24"/>
          <w:szCs w:val="24"/>
        </w:rPr>
      </w:pPr>
      <w:r w:rsidRPr="00F6752A">
        <w:rPr>
          <w:rFonts w:cs="Times New Roman"/>
          <w:sz w:val="24"/>
          <w:szCs w:val="24"/>
        </w:rPr>
        <w:t xml:space="preserve">Použití - neomezeně, avšak s přihlédnutím  </w:t>
      </w:r>
    </w:p>
    <w:p w:rsidR="006A0D7A" w:rsidRPr="00F6752A" w:rsidRDefault="006A0D7A" w:rsidP="006A0D7A">
      <w:pPr>
        <w:numPr>
          <w:ilvl w:val="1"/>
          <w:numId w:val="5"/>
        </w:numPr>
        <w:spacing w:after="60" w:line="264" w:lineRule="auto"/>
        <w:jc w:val="both"/>
        <w:rPr>
          <w:rFonts w:cs="Times New Roman"/>
          <w:sz w:val="24"/>
          <w:szCs w:val="24"/>
        </w:rPr>
      </w:pPr>
      <w:r w:rsidRPr="00F6752A">
        <w:rPr>
          <w:rFonts w:cs="Times New Roman"/>
          <w:sz w:val="24"/>
          <w:szCs w:val="24"/>
        </w:rPr>
        <w:t xml:space="preserve">k předmětu </w:t>
      </w:r>
    </w:p>
    <w:p w:rsidR="006A0D7A" w:rsidRPr="00F6752A" w:rsidRDefault="006A0D7A" w:rsidP="006A0D7A">
      <w:pPr>
        <w:numPr>
          <w:ilvl w:val="1"/>
          <w:numId w:val="5"/>
        </w:numPr>
        <w:spacing w:after="60" w:line="264" w:lineRule="auto"/>
        <w:jc w:val="both"/>
        <w:rPr>
          <w:rFonts w:cs="Times New Roman"/>
          <w:sz w:val="24"/>
          <w:szCs w:val="24"/>
        </w:rPr>
      </w:pPr>
      <w:r w:rsidRPr="00F6752A">
        <w:rPr>
          <w:rFonts w:cs="Times New Roman"/>
          <w:sz w:val="24"/>
          <w:szCs w:val="24"/>
        </w:rPr>
        <w:t>k předpokládané hodnotě</w:t>
      </w:r>
    </w:p>
    <w:p w:rsidR="006A0D7A" w:rsidRPr="00F6752A" w:rsidRDefault="006A0D7A" w:rsidP="006A0D7A">
      <w:pPr>
        <w:numPr>
          <w:ilvl w:val="1"/>
          <w:numId w:val="5"/>
        </w:numPr>
        <w:spacing w:after="60" w:line="264" w:lineRule="auto"/>
        <w:jc w:val="both"/>
        <w:rPr>
          <w:rFonts w:cs="Times New Roman"/>
          <w:sz w:val="24"/>
          <w:szCs w:val="24"/>
        </w:rPr>
      </w:pPr>
      <w:r w:rsidRPr="00F6752A">
        <w:rPr>
          <w:rFonts w:cs="Times New Roman"/>
          <w:sz w:val="24"/>
          <w:szCs w:val="24"/>
        </w:rPr>
        <w:t xml:space="preserve">k nákladům řízení (porovnání nákladů a přínosů) </w:t>
      </w:r>
    </w:p>
    <w:p w:rsidR="006A0D7A" w:rsidRPr="00F6752A" w:rsidRDefault="006A0D7A" w:rsidP="006A0D7A">
      <w:pPr>
        <w:numPr>
          <w:ilvl w:val="0"/>
          <w:numId w:val="5"/>
        </w:numPr>
        <w:spacing w:after="60" w:line="264" w:lineRule="auto"/>
        <w:jc w:val="both"/>
        <w:rPr>
          <w:rFonts w:cs="Times New Roman"/>
          <w:sz w:val="24"/>
          <w:szCs w:val="24"/>
        </w:rPr>
      </w:pPr>
      <w:r w:rsidRPr="00F6752A">
        <w:rPr>
          <w:rFonts w:cs="Times New Roman"/>
          <w:sz w:val="24"/>
          <w:szCs w:val="24"/>
        </w:rPr>
        <w:t xml:space="preserve">Příprava </w:t>
      </w:r>
    </w:p>
    <w:p w:rsidR="006A0D7A" w:rsidRPr="00F6752A" w:rsidRDefault="006A0D7A" w:rsidP="006A0D7A">
      <w:pPr>
        <w:numPr>
          <w:ilvl w:val="1"/>
          <w:numId w:val="5"/>
        </w:numPr>
        <w:spacing w:after="60" w:line="264" w:lineRule="auto"/>
        <w:jc w:val="both"/>
        <w:rPr>
          <w:rFonts w:cs="Times New Roman"/>
          <w:sz w:val="24"/>
          <w:szCs w:val="24"/>
        </w:rPr>
      </w:pPr>
      <w:r w:rsidRPr="00F6752A">
        <w:rPr>
          <w:rFonts w:cs="Times New Roman"/>
          <w:sz w:val="24"/>
          <w:szCs w:val="24"/>
        </w:rPr>
        <w:t>Vydefinování předmětu a podmínek plnění veřejné zakázky</w:t>
      </w:r>
    </w:p>
    <w:p w:rsidR="006A0D7A" w:rsidRPr="00F6752A" w:rsidRDefault="006A0D7A" w:rsidP="006A0D7A">
      <w:pPr>
        <w:numPr>
          <w:ilvl w:val="1"/>
          <w:numId w:val="5"/>
        </w:numPr>
        <w:spacing w:after="60" w:line="264" w:lineRule="auto"/>
        <w:jc w:val="both"/>
        <w:rPr>
          <w:rFonts w:cs="Times New Roman"/>
          <w:sz w:val="24"/>
          <w:szCs w:val="24"/>
        </w:rPr>
      </w:pPr>
      <w:r w:rsidRPr="00F6752A">
        <w:rPr>
          <w:rFonts w:cs="Times New Roman"/>
          <w:sz w:val="24"/>
          <w:szCs w:val="24"/>
        </w:rPr>
        <w:t>Zvážení provedení průzkumu trhu, určení minimálních požadavků na dodavatele (kvalifikace)</w:t>
      </w:r>
    </w:p>
    <w:p w:rsidR="006A0D7A" w:rsidRPr="00F6752A" w:rsidRDefault="006A0D7A" w:rsidP="006A0D7A">
      <w:pPr>
        <w:numPr>
          <w:ilvl w:val="1"/>
          <w:numId w:val="5"/>
        </w:numPr>
        <w:spacing w:after="60" w:line="264" w:lineRule="auto"/>
        <w:jc w:val="both"/>
        <w:rPr>
          <w:rFonts w:cs="Times New Roman"/>
          <w:sz w:val="24"/>
          <w:szCs w:val="24"/>
        </w:rPr>
      </w:pPr>
      <w:r w:rsidRPr="00F6752A">
        <w:rPr>
          <w:rFonts w:cs="Times New Roman"/>
          <w:sz w:val="24"/>
          <w:szCs w:val="24"/>
        </w:rPr>
        <w:t>Stanovení konkrétních pravidel výběrového řízení</w:t>
      </w:r>
    </w:p>
    <w:p w:rsidR="006A0D7A" w:rsidRPr="00F6752A" w:rsidRDefault="006A0D7A" w:rsidP="006A0D7A">
      <w:pPr>
        <w:numPr>
          <w:ilvl w:val="0"/>
          <w:numId w:val="5"/>
        </w:numPr>
        <w:spacing w:after="60" w:line="264" w:lineRule="auto"/>
        <w:jc w:val="both"/>
        <w:rPr>
          <w:rFonts w:cs="Times New Roman"/>
          <w:sz w:val="24"/>
          <w:szCs w:val="24"/>
        </w:rPr>
      </w:pPr>
      <w:r w:rsidRPr="00F6752A">
        <w:rPr>
          <w:rFonts w:cs="Times New Roman"/>
          <w:sz w:val="24"/>
          <w:szCs w:val="24"/>
        </w:rPr>
        <w:t>Výzva k podání nabídky</w:t>
      </w:r>
    </w:p>
    <w:p w:rsidR="006A0D7A" w:rsidRPr="00F6752A" w:rsidRDefault="006A0D7A" w:rsidP="006A0D7A">
      <w:pPr>
        <w:numPr>
          <w:ilvl w:val="1"/>
          <w:numId w:val="5"/>
        </w:numPr>
        <w:spacing w:after="60" w:line="264" w:lineRule="auto"/>
        <w:jc w:val="both"/>
        <w:rPr>
          <w:rFonts w:cs="Times New Roman"/>
          <w:sz w:val="24"/>
          <w:szCs w:val="24"/>
        </w:rPr>
      </w:pPr>
      <w:r w:rsidRPr="00F6752A">
        <w:rPr>
          <w:rFonts w:cs="Times New Roman"/>
          <w:sz w:val="24"/>
          <w:szCs w:val="24"/>
        </w:rPr>
        <w:t>Uveřejnění vhodným způsobem (profil zadavatele, e-tržiště, jiné způsoby)</w:t>
      </w:r>
    </w:p>
    <w:p w:rsidR="006A0D7A" w:rsidRPr="00F6752A" w:rsidRDefault="006A0D7A" w:rsidP="006A0D7A">
      <w:pPr>
        <w:numPr>
          <w:ilvl w:val="0"/>
          <w:numId w:val="5"/>
        </w:numPr>
        <w:spacing w:after="60" w:line="264" w:lineRule="auto"/>
        <w:jc w:val="both"/>
        <w:rPr>
          <w:rFonts w:cs="Times New Roman"/>
          <w:sz w:val="24"/>
          <w:szCs w:val="24"/>
        </w:rPr>
      </w:pPr>
      <w:r w:rsidRPr="00F6752A">
        <w:rPr>
          <w:rFonts w:cs="Times New Roman"/>
          <w:sz w:val="24"/>
          <w:szCs w:val="24"/>
        </w:rPr>
        <w:t>Přijetí nabídek</w:t>
      </w:r>
    </w:p>
    <w:p w:rsidR="006A0D7A" w:rsidRPr="00F6752A" w:rsidRDefault="006A0D7A" w:rsidP="006A0D7A">
      <w:pPr>
        <w:numPr>
          <w:ilvl w:val="0"/>
          <w:numId w:val="6"/>
        </w:numPr>
        <w:spacing w:after="60" w:line="264" w:lineRule="auto"/>
        <w:jc w:val="both"/>
        <w:rPr>
          <w:rFonts w:cs="Times New Roman"/>
          <w:sz w:val="24"/>
          <w:szCs w:val="24"/>
        </w:rPr>
      </w:pPr>
      <w:r w:rsidRPr="00F6752A">
        <w:rPr>
          <w:rFonts w:cs="Times New Roman"/>
          <w:sz w:val="24"/>
          <w:szCs w:val="24"/>
        </w:rPr>
        <w:t>Otevírání obálek</w:t>
      </w:r>
    </w:p>
    <w:p w:rsidR="006A0D7A" w:rsidRPr="00F6752A" w:rsidRDefault="006A0D7A" w:rsidP="006A0D7A">
      <w:pPr>
        <w:numPr>
          <w:ilvl w:val="0"/>
          <w:numId w:val="6"/>
        </w:numPr>
        <w:spacing w:after="60" w:line="264" w:lineRule="auto"/>
        <w:jc w:val="both"/>
        <w:rPr>
          <w:rFonts w:cs="Times New Roman"/>
          <w:sz w:val="24"/>
          <w:szCs w:val="24"/>
        </w:rPr>
      </w:pPr>
      <w:r w:rsidRPr="00F6752A">
        <w:rPr>
          <w:rFonts w:cs="Times New Roman"/>
          <w:sz w:val="24"/>
          <w:szCs w:val="24"/>
        </w:rPr>
        <w:t>Posouzení kvalifikace, posouzení nabídek, hodnocení</w:t>
      </w:r>
    </w:p>
    <w:p w:rsidR="006A0D7A" w:rsidRPr="00F6752A" w:rsidRDefault="006A0D7A" w:rsidP="006A0D7A">
      <w:pPr>
        <w:numPr>
          <w:ilvl w:val="0"/>
          <w:numId w:val="6"/>
        </w:numPr>
        <w:spacing w:after="60" w:line="264" w:lineRule="auto"/>
        <w:jc w:val="both"/>
        <w:rPr>
          <w:rFonts w:cs="Times New Roman"/>
          <w:sz w:val="24"/>
          <w:szCs w:val="24"/>
        </w:rPr>
      </w:pPr>
      <w:r w:rsidRPr="00F6752A">
        <w:rPr>
          <w:rFonts w:cs="Times New Roman"/>
          <w:sz w:val="24"/>
          <w:szCs w:val="24"/>
        </w:rPr>
        <w:t>Vyjednávání smluvních podmínek, další kolo nabídek</w:t>
      </w:r>
    </w:p>
    <w:p w:rsidR="006A0D7A" w:rsidRPr="00F6752A" w:rsidRDefault="006A0D7A" w:rsidP="006A0D7A">
      <w:pPr>
        <w:pStyle w:val="Odstavecseseznamem"/>
        <w:numPr>
          <w:ilvl w:val="0"/>
          <w:numId w:val="5"/>
        </w:numPr>
        <w:spacing w:after="60" w:line="264" w:lineRule="auto"/>
        <w:jc w:val="both"/>
        <w:rPr>
          <w:rFonts w:cs="Times New Roman"/>
          <w:sz w:val="24"/>
          <w:szCs w:val="24"/>
        </w:rPr>
      </w:pPr>
      <w:r w:rsidRPr="00F6752A">
        <w:rPr>
          <w:rFonts w:cs="Times New Roman"/>
          <w:sz w:val="24"/>
          <w:szCs w:val="24"/>
        </w:rPr>
        <w:lastRenderedPageBreak/>
        <w:t>Uzavření smlouvy</w:t>
      </w:r>
    </w:p>
    <w:p w:rsidR="006A0D7A" w:rsidRPr="00F6752A" w:rsidRDefault="006A0D7A" w:rsidP="006A0D7A">
      <w:pPr>
        <w:pStyle w:val="Nadpis5"/>
        <w:rPr>
          <w:rFonts w:asciiTheme="minorHAnsi" w:hAnsiTheme="minorHAnsi"/>
        </w:rPr>
      </w:pPr>
      <w:r w:rsidRPr="00F6752A">
        <w:rPr>
          <w:rFonts w:asciiTheme="minorHAnsi" w:hAnsiTheme="minorHAnsi"/>
        </w:rPr>
        <w:t>Použití</w:t>
      </w:r>
    </w:p>
    <w:p w:rsidR="006A0D7A" w:rsidRPr="00F6752A" w:rsidRDefault="006A0D7A" w:rsidP="006A0D7A">
      <w:pPr>
        <w:pStyle w:val="odst"/>
        <w:rPr>
          <w:rFonts w:asciiTheme="minorHAnsi" w:hAnsiTheme="minorHAnsi"/>
        </w:rPr>
      </w:pPr>
      <w:r w:rsidRPr="00F6752A">
        <w:rPr>
          <w:rFonts w:asciiTheme="minorHAnsi" w:hAnsiTheme="minorHAnsi"/>
        </w:rPr>
        <w:t>Otevřená výzva spočívá v </w:t>
      </w:r>
      <w:r w:rsidRPr="00F6752A">
        <w:rPr>
          <w:rFonts w:asciiTheme="minorHAnsi" w:hAnsiTheme="minorHAnsi"/>
          <w:b/>
        </w:rPr>
        <w:t>oslovení neomezeného okruhu možných subjektů</w:t>
      </w:r>
      <w:r w:rsidRPr="00F6752A">
        <w:rPr>
          <w:rFonts w:asciiTheme="minorHAnsi" w:hAnsiTheme="minorHAnsi"/>
        </w:rPr>
        <w:t xml:space="preserve"> s výzvou k podání nabídky. Vedle uveřejnění výzvy vhodným způsobem lze vyzvat i určitý počet možných dodavatelů. Smlouva bude uzavřena s tím, kdo podá nabídku v dané lhůtě, splní podmínky vymezené ve výzvě a jehož nabídka bude vyhodnocena jako nejvýhodnější. Lze si vyhradit i možnost o nabídkách jednat.</w:t>
      </w:r>
    </w:p>
    <w:p w:rsidR="006A0D7A" w:rsidRPr="00F6752A" w:rsidRDefault="006A0D7A" w:rsidP="006A0D7A">
      <w:pPr>
        <w:pStyle w:val="Nadpis5"/>
        <w:rPr>
          <w:rFonts w:asciiTheme="minorHAnsi" w:hAnsiTheme="minorHAnsi"/>
        </w:rPr>
      </w:pPr>
      <w:r w:rsidRPr="00F6752A">
        <w:rPr>
          <w:rFonts w:asciiTheme="minorHAnsi" w:hAnsiTheme="minorHAnsi"/>
        </w:rPr>
        <w:t>Příprava podmínek výběrového řízení</w:t>
      </w:r>
    </w:p>
    <w:p w:rsidR="006A0D7A" w:rsidRPr="00F6752A" w:rsidRDefault="006A0D7A" w:rsidP="006A0D7A">
      <w:pPr>
        <w:pStyle w:val="odst"/>
        <w:rPr>
          <w:rFonts w:asciiTheme="minorHAnsi" w:hAnsiTheme="minorHAnsi"/>
        </w:rPr>
      </w:pPr>
      <w:r w:rsidRPr="00F6752A">
        <w:rPr>
          <w:rFonts w:asciiTheme="minorHAnsi" w:hAnsiTheme="minorHAnsi"/>
        </w:rPr>
        <w:t xml:space="preserve">Zadavatel ve výzvě specifikuje předmět veřejné zakázky včetně podmínek jeho poskytování a pravidla výběrového řízení (soutěže). </w:t>
      </w:r>
      <w:r w:rsidRPr="00F6752A">
        <w:rPr>
          <w:rFonts w:asciiTheme="minorHAnsi" w:hAnsiTheme="minorHAnsi"/>
          <w:b/>
        </w:rPr>
        <w:t>Otevřená výzva</w:t>
      </w:r>
      <w:r w:rsidRPr="00F6752A">
        <w:rPr>
          <w:rFonts w:asciiTheme="minorHAnsi" w:hAnsiTheme="minorHAnsi"/>
        </w:rPr>
        <w:t xml:space="preserve"> se obsahově shoduje s náležitostmi uzavřené výzvy uvedené v předchozí kapitole. </w:t>
      </w:r>
      <w:r w:rsidRPr="00F6752A">
        <w:rPr>
          <w:rFonts w:asciiTheme="minorHAnsi" w:hAnsiTheme="minorHAnsi"/>
          <w:b/>
        </w:rPr>
        <w:t>Předmět plnění</w:t>
      </w:r>
      <w:r w:rsidRPr="00F6752A">
        <w:rPr>
          <w:rFonts w:asciiTheme="minorHAnsi" w:hAnsiTheme="minorHAnsi"/>
        </w:rPr>
        <w:t xml:space="preserve"> musí být vymezen alespoň obecným způsobem, dále budou specifikovány obchodní podmínky, alespoň v obecných rysech. Analogicky je možné použít ustanovení ZVZ o vymezení předmětu plnění, technické podmínky, možnost variant, náležitosti zadávací dokumentace apod. </w:t>
      </w:r>
    </w:p>
    <w:p w:rsidR="006A0D7A" w:rsidRPr="00F6752A" w:rsidRDefault="006A0D7A" w:rsidP="006A0D7A">
      <w:pPr>
        <w:pStyle w:val="odst"/>
        <w:rPr>
          <w:rFonts w:asciiTheme="minorHAnsi" w:hAnsiTheme="minorHAnsi"/>
          <w:b/>
        </w:rPr>
      </w:pPr>
    </w:p>
    <w:p w:rsidR="006A0D7A" w:rsidRPr="00F6752A" w:rsidRDefault="006A0D7A" w:rsidP="006A0D7A">
      <w:pPr>
        <w:pStyle w:val="odst"/>
        <w:rPr>
          <w:rFonts w:asciiTheme="minorHAnsi" w:hAnsiTheme="minorHAnsi"/>
        </w:rPr>
      </w:pPr>
      <w:r w:rsidRPr="00F6752A">
        <w:rPr>
          <w:rFonts w:asciiTheme="minorHAnsi" w:hAnsiTheme="minorHAnsi"/>
          <w:b/>
        </w:rPr>
        <w:t>Hodnocení</w:t>
      </w:r>
      <w:r w:rsidRPr="00F6752A">
        <w:rPr>
          <w:rFonts w:asciiTheme="minorHAnsi" w:hAnsiTheme="minorHAnsi"/>
        </w:rPr>
        <w:t xml:space="preserve"> – jelikož se jedná o nejvíce formalizovaný způsob realizace VZMR, měl by zadavatel s ohledem na zásady § 6 ZVZ vždy předem stanovit pravidla pro hodnocení nabídek. Zadavatel určí </w:t>
      </w:r>
      <w:r w:rsidRPr="00F6752A">
        <w:rPr>
          <w:rFonts w:asciiTheme="minorHAnsi" w:hAnsiTheme="minorHAnsi"/>
          <w:b/>
        </w:rPr>
        <w:t>lhůtu pro podání nabídek a lhůtu pro oznámení vybrané nabídky</w:t>
      </w:r>
      <w:r w:rsidRPr="00F6752A">
        <w:rPr>
          <w:rFonts w:asciiTheme="minorHAnsi" w:hAnsiTheme="minorHAnsi"/>
        </w:rPr>
        <w:t xml:space="preserve"> (analogicky zadávací lhůta). Je praktické, aby si vyhradil možnost zasahovat v průběhu lhůty do podmínek výběrového řízení s tím, že návrh bude uveřejněn stejným způsobem, jako vyhlášení výběrového řízení. Jen tehdy může využít analogického postupu k</w:t>
      </w:r>
      <w:r w:rsidR="004415E1" w:rsidRPr="00F6752A">
        <w:rPr>
          <w:rFonts w:asciiTheme="minorHAnsi" w:hAnsiTheme="minorHAnsi"/>
        </w:rPr>
        <w:t xml:space="preserve"> zákonu 134/2016Sb. </w:t>
      </w:r>
      <w:r w:rsidRPr="00F6752A">
        <w:rPr>
          <w:rFonts w:asciiTheme="minorHAnsi" w:hAnsiTheme="minorHAnsi"/>
        </w:rPr>
        <w:t xml:space="preserve">(změna zadávacích podmínek, dodatečné informace). </w:t>
      </w:r>
    </w:p>
    <w:p w:rsidR="006A0D7A" w:rsidRPr="00F6752A" w:rsidRDefault="006A0D7A" w:rsidP="006A0D7A">
      <w:pPr>
        <w:pStyle w:val="odst"/>
        <w:rPr>
          <w:rFonts w:asciiTheme="minorHAnsi" w:hAnsiTheme="minorHAnsi"/>
        </w:rPr>
      </w:pPr>
      <w:r w:rsidRPr="00F6752A">
        <w:rPr>
          <w:rFonts w:asciiTheme="minorHAnsi" w:hAnsiTheme="minorHAnsi"/>
        </w:rPr>
        <w:t xml:space="preserve">Zadavatel má možnost výběrové řízení </w:t>
      </w:r>
      <w:r w:rsidRPr="00F6752A">
        <w:rPr>
          <w:rFonts w:asciiTheme="minorHAnsi" w:hAnsiTheme="minorHAnsi"/>
          <w:b/>
        </w:rPr>
        <w:t>zrušit</w:t>
      </w:r>
      <w:r w:rsidRPr="00F6752A">
        <w:rPr>
          <w:rFonts w:asciiTheme="minorHAnsi" w:hAnsiTheme="minorHAnsi"/>
        </w:rPr>
        <w:t xml:space="preserve">, pokud si tuto možnost vyhradí ve výzvě. Záleží na zadavateli, zda si vyhradí možnost zrušit výběrové řízení bez udání důvodu, či zda použije analogii k zákonným titulům zrušení zadávacího řízení (viz § </w:t>
      </w:r>
      <w:r w:rsidR="004415E1" w:rsidRPr="00F6752A">
        <w:rPr>
          <w:rFonts w:asciiTheme="minorHAnsi" w:hAnsiTheme="minorHAnsi"/>
        </w:rPr>
        <w:t>127</w:t>
      </w:r>
      <w:r w:rsidRPr="00F6752A">
        <w:rPr>
          <w:rFonts w:asciiTheme="minorHAnsi" w:hAnsiTheme="minorHAnsi"/>
        </w:rPr>
        <w:t xml:space="preserve"> </w:t>
      </w:r>
      <w:r w:rsidR="004415E1" w:rsidRPr="00F6752A">
        <w:rPr>
          <w:rFonts w:asciiTheme="minorHAnsi" w:hAnsiTheme="minorHAnsi"/>
        </w:rPr>
        <w:t>zákona</w:t>
      </w:r>
      <w:r w:rsidRPr="00F6752A">
        <w:rPr>
          <w:rFonts w:asciiTheme="minorHAnsi" w:hAnsiTheme="minorHAnsi"/>
        </w:rPr>
        <w:t>). Zadavatel by měl své rozhodnutí zrušit zadávací řízení odůvodnit a sdělit uchazečům. Stanovit ještě přísnější podmínky než jsou zakotveny v</w:t>
      </w:r>
      <w:r w:rsidR="004415E1" w:rsidRPr="00F6752A">
        <w:rPr>
          <w:rFonts w:asciiTheme="minorHAnsi" w:hAnsiTheme="minorHAnsi"/>
        </w:rPr>
        <w:t xml:space="preserve"> zákonu </w:t>
      </w:r>
      <w:r w:rsidRPr="00F6752A">
        <w:rPr>
          <w:rFonts w:asciiTheme="minorHAnsi" w:hAnsiTheme="minorHAnsi"/>
        </w:rPr>
        <w:t>pro zrušení zadávacího řízení</w:t>
      </w:r>
      <w:r w:rsidR="004415E1" w:rsidRPr="00F6752A">
        <w:rPr>
          <w:rFonts w:asciiTheme="minorHAnsi" w:hAnsiTheme="minorHAnsi"/>
        </w:rPr>
        <w:t>,</w:t>
      </w:r>
      <w:r w:rsidRPr="00F6752A">
        <w:rPr>
          <w:rFonts w:asciiTheme="minorHAnsi" w:hAnsiTheme="minorHAnsi"/>
        </w:rPr>
        <w:t xml:space="preserve"> se nejeví jako účelné</w:t>
      </w:r>
      <w:r w:rsidRPr="00F6752A">
        <w:rPr>
          <w:rStyle w:val="Znakapoznpodarou"/>
          <w:rFonts w:asciiTheme="minorHAnsi" w:hAnsiTheme="minorHAnsi"/>
        </w:rPr>
        <w:footnoteReference w:id="3"/>
      </w:r>
      <w:r w:rsidRPr="00F6752A">
        <w:rPr>
          <w:rFonts w:asciiTheme="minorHAnsi" w:hAnsiTheme="minorHAnsi"/>
        </w:rPr>
        <w:t xml:space="preserve">. </w:t>
      </w:r>
    </w:p>
    <w:p w:rsidR="006A0D7A" w:rsidRPr="00F6752A" w:rsidRDefault="006A0D7A" w:rsidP="006A0D7A">
      <w:pPr>
        <w:pStyle w:val="Nadpis5"/>
        <w:rPr>
          <w:rFonts w:asciiTheme="minorHAnsi" w:hAnsiTheme="minorHAnsi"/>
        </w:rPr>
      </w:pPr>
      <w:r w:rsidRPr="00F6752A">
        <w:rPr>
          <w:rFonts w:asciiTheme="minorHAnsi" w:hAnsiTheme="minorHAnsi"/>
        </w:rPr>
        <w:lastRenderedPageBreak/>
        <w:t>Uveřejnění výzvy</w:t>
      </w:r>
    </w:p>
    <w:p w:rsidR="006A0D7A" w:rsidRPr="00F6752A" w:rsidRDefault="006A0D7A" w:rsidP="006A0D7A">
      <w:pPr>
        <w:pStyle w:val="odst"/>
        <w:rPr>
          <w:rFonts w:asciiTheme="minorHAnsi" w:hAnsiTheme="minorHAnsi"/>
        </w:rPr>
      </w:pPr>
      <w:r w:rsidRPr="00F6752A">
        <w:rPr>
          <w:rFonts w:asciiTheme="minorHAnsi" w:hAnsiTheme="minorHAnsi"/>
        </w:rPr>
        <w:t xml:space="preserve">Výzvu je nutno </w:t>
      </w:r>
      <w:r w:rsidRPr="00F6752A">
        <w:rPr>
          <w:rFonts w:asciiTheme="minorHAnsi" w:hAnsiTheme="minorHAnsi"/>
          <w:b/>
        </w:rPr>
        <w:t>uveřejnit vhodným způsobem</w:t>
      </w:r>
      <w:r w:rsidRPr="00F6752A">
        <w:rPr>
          <w:rFonts w:asciiTheme="minorHAnsi" w:hAnsiTheme="minorHAnsi"/>
        </w:rPr>
        <w:t xml:space="preserve">. Tímto způsobem může být uveřejnění na webových stránkách obce – na úřední desce, profilu zadavatele, na elektronickém tržišti, na webových stránkách poskytovatele dotace apod. </w:t>
      </w:r>
    </w:p>
    <w:p w:rsidR="006A0D7A" w:rsidRPr="00F6752A" w:rsidRDefault="006A0D7A" w:rsidP="006A0D7A">
      <w:pPr>
        <w:pStyle w:val="Nadpis5"/>
        <w:rPr>
          <w:rFonts w:asciiTheme="minorHAnsi" w:hAnsiTheme="minorHAnsi"/>
        </w:rPr>
      </w:pPr>
      <w:r w:rsidRPr="00F6752A">
        <w:rPr>
          <w:rFonts w:asciiTheme="minorHAnsi" w:hAnsiTheme="minorHAnsi"/>
        </w:rPr>
        <w:t>Proces výběrového řízení</w:t>
      </w:r>
    </w:p>
    <w:p w:rsidR="006A0D7A" w:rsidRPr="00F6752A" w:rsidRDefault="006A0D7A" w:rsidP="006A0D7A">
      <w:pPr>
        <w:pStyle w:val="odst"/>
        <w:rPr>
          <w:rFonts w:asciiTheme="minorHAnsi" w:hAnsiTheme="minorHAnsi"/>
        </w:rPr>
      </w:pPr>
      <w:r w:rsidRPr="00F6752A">
        <w:rPr>
          <w:rFonts w:asciiTheme="minorHAnsi" w:hAnsiTheme="minorHAnsi"/>
        </w:rPr>
        <w:t xml:space="preserve">Dodavatelé mohou vznášet dotazy, zadavatel může stanovit, že bude odpovědi na dotazy uveřejňovat na stejném místě jako je umístěna výzva (analogie </w:t>
      </w:r>
      <w:r w:rsidR="004415E1" w:rsidRPr="00F6752A">
        <w:rPr>
          <w:rFonts w:asciiTheme="minorHAnsi" w:hAnsiTheme="minorHAnsi"/>
        </w:rPr>
        <w:t xml:space="preserve"> </w:t>
      </w:r>
      <w:r w:rsidRPr="00F6752A">
        <w:rPr>
          <w:rFonts w:asciiTheme="minorHAnsi" w:hAnsiTheme="minorHAnsi"/>
        </w:rPr>
        <w:t>dodatečných informací). V případě odpovědi by však měl odpověď uveřejnit či jinak případným zájemcům zpřístupnit.</w:t>
      </w:r>
    </w:p>
    <w:p w:rsidR="006A0D7A" w:rsidRPr="00F6752A" w:rsidRDefault="006A0D7A" w:rsidP="006A0D7A">
      <w:pPr>
        <w:pStyle w:val="Nadpis5"/>
        <w:rPr>
          <w:rFonts w:asciiTheme="minorHAnsi" w:hAnsiTheme="minorHAnsi"/>
        </w:rPr>
      </w:pPr>
      <w:r w:rsidRPr="00F6752A">
        <w:rPr>
          <w:rFonts w:asciiTheme="minorHAnsi" w:hAnsiTheme="minorHAnsi"/>
        </w:rPr>
        <w:t>Obdržení nabídek</w:t>
      </w:r>
    </w:p>
    <w:p w:rsidR="006A0D7A" w:rsidRPr="00F6752A" w:rsidRDefault="006A0D7A" w:rsidP="006A0D7A">
      <w:pPr>
        <w:pStyle w:val="odst"/>
        <w:rPr>
          <w:rFonts w:asciiTheme="minorHAnsi" w:hAnsiTheme="minorHAnsi"/>
        </w:rPr>
      </w:pPr>
      <w:r w:rsidRPr="00F6752A">
        <w:rPr>
          <w:rFonts w:asciiTheme="minorHAnsi" w:hAnsiTheme="minorHAnsi"/>
          <w:b/>
        </w:rPr>
        <w:t>Forma či způsob podávání nabídek</w:t>
      </w:r>
      <w:r w:rsidRPr="00F6752A">
        <w:rPr>
          <w:rFonts w:asciiTheme="minorHAnsi" w:hAnsiTheme="minorHAnsi"/>
        </w:rPr>
        <w:t xml:space="preserve"> a jejich </w:t>
      </w:r>
      <w:r w:rsidRPr="00F6752A">
        <w:rPr>
          <w:rFonts w:asciiTheme="minorHAnsi" w:hAnsiTheme="minorHAnsi"/>
          <w:b/>
        </w:rPr>
        <w:t>otevírání</w:t>
      </w:r>
      <w:r w:rsidRPr="00F6752A">
        <w:rPr>
          <w:rFonts w:asciiTheme="minorHAnsi" w:hAnsiTheme="minorHAnsi"/>
        </w:rPr>
        <w:t xml:space="preserve"> je na rozhodnutí zadavatele. Zadavatel by měl volit svůj postup úměrně předpokládané hodnotě veřejné zakázky, administrativní náročnosti postupu i legitimnímu očekávání účastníků výběrového řízení. Pro zajištění transparentní soutěže lze důrazně doporučit volbu takového způsobu obdržení nabídek, který zajistí evidenci úkonů s nabídkami – např. elektronický nástroj či e-tržiště nebo podání nabídky v listinné podobě. Pro otevírání obálek lze analogicky aplikovat ustanovení dle </w:t>
      </w:r>
      <w:r w:rsidR="004415E1" w:rsidRPr="00F6752A">
        <w:rPr>
          <w:rFonts w:asciiTheme="minorHAnsi" w:hAnsiTheme="minorHAnsi"/>
        </w:rPr>
        <w:t>zákona (§107-§110)</w:t>
      </w:r>
      <w:r w:rsidRPr="00F6752A">
        <w:rPr>
          <w:rFonts w:asciiTheme="minorHAnsi" w:hAnsiTheme="minorHAnsi"/>
        </w:rPr>
        <w:t xml:space="preserve">. </w:t>
      </w:r>
    </w:p>
    <w:p w:rsidR="006A0D7A" w:rsidRPr="00F6752A" w:rsidRDefault="006A0D7A" w:rsidP="006A0D7A">
      <w:pPr>
        <w:pStyle w:val="odst"/>
        <w:rPr>
          <w:rFonts w:asciiTheme="minorHAnsi" w:hAnsiTheme="minorHAnsi"/>
        </w:rPr>
      </w:pPr>
      <w:r w:rsidRPr="00F6752A">
        <w:rPr>
          <w:rFonts w:asciiTheme="minorHAnsi" w:hAnsiTheme="minorHAnsi"/>
        </w:rPr>
        <w:t xml:space="preserve"> </w:t>
      </w:r>
    </w:p>
    <w:p w:rsidR="006A0D7A" w:rsidRPr="00F6752A" w:rsidRDefault="006A0D7A" w:rsidP="006A0D7A">
      <w:pPr>
        <w:pStyle w:val="odst"/>
        <w:rPr>
          <w:rFonts w:asciiTheme="minorHAnsi" w:hAnsiTheme="minorHAnsi"/>
        </w:rPr>
      </w:pPr>
      <w:r w:rsidRPr="00F6752A">
        <w:rPr>
          <w:rFonts w:asciiTheme="minorHAnsi" w:hAnsiTheme="minorHAnsi"/>
        </w:rPr>
        <w:t>Do výběrového řízení nelze zahrnout nabídku předloženou po lhůtě pro podání nabídek. Od skončení lhůty pro podání nabídek, resp. od otevření obálek s nabídkami, jsou dodavatelé vázáni svými nabídkami do rozhodnutí zadavatele o výběru nejvhodnější nabídky nebo o zrušení výběrového řízení, pokud si tuto podmínku zadavatel vyhradil v podmínkách výběrového řízení.</w:t>
      </w:r>
    </w:p>
    <w:p w:rsidR="006A0D7A" w:rsidRPr="00F6752A" w:rsidRDefault="006A0D7A" w:rsidP="006A0D7A">
      <w:pPr>
        <w:pStyle w:val="odst"/>
        <w:rPr>
          <w:rFonts w:asciiTheme="minorHAnsi" w:hAnsiTheme="minorHAnsi"/>
        </w:rPr>
      </w:pPr>
      <w:r w:rsidRPr="00F6752A">
        <w:rPr>
          <w:rFonts w:asciiTheme="minorHAnsi" w:hAnsiTheme="minorHAnsi"/>
        </w:rPr>
        <w:t xml:space="preserve">Zadavatel otevře obálky, posoudí kvalifikaci, posoudí a vyhodnotí nabídky tak, jak si stanovil v podmínkách výběrového řízení, k čemuž může podpůrně využít instituty ZVZ. Při otevření nabídek by měl zadavatel provést </w:t>
      </w:r>
      <w:r w:rsidR="004415E1" w:rsidRPr="00F6752A">
        <w:rPr>
          <w:rFonts w:asciiTheme="minorHAnsi" w:hAnsiTheme="minorHAnsi"/>
        </w:rPr>
        <w:t>identifikaci dodavatelů</w:t>
      </w:r>
      <w:r w:rsidR="00910BFC" w:rsidRPr="00F6752A">
        <w:rPr>
          <w:rFonts w:asciiTheme="minorHAnsi" w:hAnsiTheme="minorHAnsi"/>
        </w:rPr>
        <w:t>,</w:t>
      </w:r>
      <w:r w:rsidR="004415E1" w:rsidRPr="00F6752A">
        <w:rPr>
          <w:rFonts w:asciiTheme="minorHAnsi" w:hAnsiTheme="minorHAnsi"/>
        </w:rPr>
        <w:t xml:space="preserve"> a dále pokračovat v průběhu výběrového řízení</w:t>
      </w:r>
      <w:r w:rsidRPr="00F6752A">
        <w:rPr>
          <w:rFonts w:asciiTheme="minorHAnsi" w:hAnsiTheme="minorHAnsi"/>
        </w:rPr>
        <w:t xml:space="preserve">. </w:t>
      </w:r>
      <w:r w:rsidR="00910BFC" w:rsidRPr="00F6752A">
        <w:rPr>
          <w:rFonts w:asciiTheme="minorHAnsi" w:hAnsiTheme="minorHAnsi"/>
        </w:rPr>
        <w:t xml:space="preserve">Lze využít podpůrně nové možnosti dle § 39, tedy že není určeno pořadí jednotlivých úkonů zadavatele pro posouzení a hodnocení nabídek, tedy že zadavatel si může stanovit pořadí jednotlivých kroků (např. nejdříve vyhodnotí nabídky a poté zkontroluje pouze vybranou nabídku vybraného dodavatele). </w:t>
      </w:r>
      <w:r w:rsidRPr="00F6752A">
        <w:rPr>
          <w:rFonts w:asciiTheme="minorHAnsi" w:hAnsiTheme="minorHAnsi"/>
        </w:rPr>
        <w:t xml:space="preserve">V žádném případě nesmí zadavatel vyloučit nabídku jen z důvodu nedodržení formálních náležitostí nabídky. Takový postup by byl v přímém rozporu se zásadami dle § 6 ZVZ. </w:t>
      </w:r>
      <w:r w:rsidR="00910BFC" w:rsidRPr="00F6752A">
        <w:rPr>
          <w:rFonts w:asciiTheme="minorHAnsi" w:hAnsiTheme="minorHAnsi"/>
        </w:rPr>
        <w:t xml:space="preserve">S ohledem na zásadu přiměřenosti doporučujeme obdobný postup, jako ukládá zákon, tedy předkládat dokumenty, vzorky, modely pouze v kopiích a následně pouze u vybraného dodavatele vyžadovat k podpisu smlouvy originály. </w:t>
      </w:r>
      <w:r w:rsidRPr="00F6752A">
        <w:rPr>
          <w:rFonts w:asciiTheme="minorHAnsi" w:hAnsiTheme="minorHAnsi"/>
        </w:rPr>
        <w:t xml:space="preserve">Zadavatel může pro otevírání obálek, pro posouzení kvalifikace, pro posouzení nabídek a/nebo pro hodnocení nabídek ustanovit </w:t>
      </w:r>
      <w:r w:rsidRPr="00F6752A">
        <w:rPr>
          <w:rFonts w:asciiTheme="minorHAnsi" w:hAnsiTheme="minorHAnsi"/>
          <w:b/>
        </w:rPr>
        <w:t>komisi</w:t>
      </w:r>
      <w:r w:rsidR="004415E1" w:rsidRPr="00F6752A">
        <w:rPr>
          <w:rFonts w:asciiTheme="minorHAnsi" w:hAnsiTheme="minorHAnsi"/>
          <w:b/>
        </w:rPr>
        <w:t xml:space="preserve"> nebo pověřit osobu</w:t>
      </w:r>
      <w:r w:rsidRPr="00F6752A">
        <w:rPr>
          <w:rFonts w:asciiTheme="minorHAnsi" w:hAnsiTheme="minorHAnsi"/>
        </w:rPr>
        <w:t xml:space="preserve">, které svěří všechny tyto úkony nebo jen některé z nich. </w:t>
      </w:r>
      <w:r w:rsidR="00910BFC" w:rsidRPr="00F6752A">
        <w:rPr>
          <w:rFonts w:asciiTheme="minorHAnsi" w:hAnsiTheme="minorHAnsi"/>
        </w:rPr>
        <w:t>O</w:t>
      </w:r>
      <w:r w:rsidRPr="00F6752A">
        <w:rPr>
          <w:rFonts w:asciiTheme="minorHAnsi" w:hAnsiTheme="minorHAnsi"/>
        </w:rPr>
        <w:t xml:space="preserve">dpovědnost za úkony, které činí </w:t>
      </w:r>
      <w:r w:rsidRPr="00F6752A">
        <w:rPr>
          <w:rFonts w:asciiTheme="minorHAnsi" w:hAnsiTheme="minorHAnsi"/>
        </w:rPr>
        <w:lastRenderedPageBreak/>
        <w:t>zadavatel vůči uchazečům, zůstává na zadavateli. Komise může činit úkony jménem zadavatele, pokud je k tomu zmocněna</w:t>
      </w:r>
      <w:r w:rsidR="00910BFC" w:rsidRPr="00F6752A">
        <w:rPr>
          <w:rFonts w:asciiTheme="minorHAnsi" w:hAnsiTheme="minorHAnsi"/>
        </w:rPr>
        <w:t>,</w:t>
      </w:r>
      <w:r w:rsidRPr="00F6752A">
        <w:rPr>
          <w:rFonts w:asciiTheme="minorHAnsi" w:hAnsiTheme="minorHAnsi"/>
        </w:rPr>
        <w:t xml:space="preserve"> nejčastěji interním aktem a pravidly výběrového řízení (analogicky dle ZVZ – žádost o vysvětlení, žádost o doplnění).  </w:t>
      </w:r>
    </w:p>
    <w:p w:rsidR="006A0D7A" w:rsidRPr="00F6752A" w:rsidRDefault="006A0D7A" w:rsidP="006A0D7A">
      <w:pPr>
        <w:pStyle w:val="odst"/>
        <w:rPr>
          <w:rFonts w:asciiTheme="minorHAnsi" w:hAnsiTheme="minorHAnsi"/>
        </w:rPr>
      </w:pPr>
      <w:r w:rsidRPr="00F6752A">
        <w:rPr>
          <w:rFonts w:asciiTheme="minorHAnsi" w:hAnsiTheme="minorHAnsi"/>
        </w:rPr>
        <w:t xml:space="preserve">Zadavatel (komise) může uchazeče </w:t>
      </w:r>
      <w:r w:rsidRPr="00F6752A">
        <w:rPr>
          <w:rFonts w:asciiTheme="minorHAnsi" w:hAnsiTheme="minorHAnsi"/>
          <w:b/>
        </w:rPr>
        <w:t>vyzvat k opravě chyb</w:t>
      </w:r>
      <w:r w:rsidRPr="00F6752A">
        <w:rPr>
          <w:rFonts w:asciiTheme="minorHAnsi" w:hAnsiTheme="minorHAnsi"/>
        </w:rPr>
        <w:t xml:space="preserve"> vzniklých při vyhotovování nabídky. Za přípustnou změnu podané nabídky by bylo možné uznat takovou změnu, která nebude podstatná</w:t>
      </w:r>
      <w:r w:rsidRPr="00F6752A">
        <w:rPr>
          <w:rStyle w:val="Znakapoznpodarou"/>
          <w:rFonts w:asciiTheme="minorHAnsi" w:hAnsiTheme="minorHAnsi"/>
        </w:rPr>
        <w:footnoteReference w:id="4"/>
      </w:r>
      <w:r w:rsidRPr="00F6752A">
        <w:rPr>
          <w:rFonts w:asciiTheme="minorHAnsi" w:hAnsiTheme="minorHAnsi"/>
        </w:rPr>
        <w:t xml:space="preserve">, nepůjde tedy o rozšiřování předmětu veřejné zakázky, nebudou prováděny změny, které by měly vliv na pořadí uchazečů nebo na možnost účastnit se výběrového řízení či by takovou změnou byl uchazeč ekonomicky zvýhodňován. </w:t>
      </w:r>
    </w:p>
    <w:p w:rsidR="006A0D7A" w:rsidRPr="00F6752A" w:rsidRDefault="006A0D7A" w:rsidP="006A0D7A">
      <w:pPr>
        <w:pStyle w:val="odst"/>
        <w:rPr>
          <w:rFonts w:asciiTheme="minorHAnsi" w:hAnsiTheme="minorHAnsi"/>
        </w:rPr>
      </w:pPr>
      <w:r w:rsidRPr="00F6752A">
        <w:rPr>
          <w:rFonts w:asciiTheme="minorHAnsi" w:hAnsiTheme="minorHAnsi"/>
        </w:rPr>
        <w:t xml:space="preserve">Lze </w:t>
      </w:r>
      <w:r w:rsidRPr="00F6752A">
        <w:rPr>
          <w:rFonts w:asciiTheme="minorHAnsi" w:hAnsiTheme="minorHAnsi"/>
          <w:b/>
        </w:rPr>
        <w:t>odmítnout</w:t>
      </w:r>
      <w:r w:rsidRPr="00F6752A">
        <w:rPr>
          <w:rFonts w:asciiTheme="minorHAnsi" w:hAnsiTheme="minorHAnsi"/>
        </w:rPr>
        <w:t xml:space="preserve"> všechny předložené návrhy, pokud si to zadavatel vyhradil v podmínkách výběrového řízení. Zadavatel </w:t>
      </w:r>
      <w:r w:rsidRPr="00F6752A">
        <w:rPr>
          <w:rFonts w:asciiTheme="minorHAnsi" w:hAnsiTheme="minorHAnsi"/>
          <w:b/>
        </w:rPr>
        <w:t>rozhodne o výběru nejvhodnější nabídky</w:t>
      </w:r>
      <w:r w:rsidRPr="00F6752A">
        <w:rPr>
          <w:rFonts w:asciiTheme="minorHAnsi" w:hAnsiTheme="minorHAnsi"/>
        </w:rPr>
        <w:t xml:space="preserve"> a oznámí její přijetí způsobem, který vymezil v podmínkách výběrového řízení. Neúspěšné uchazeče vyrozumí bez zbytečného odkladu. </w:t>
      </w:r>
    </w:p>
    <w:p w:rsidR="006D7E3C" w:rsidRDefault="006D7E3C"/>
    <w:p w:rsidR="00F6752A" w:rsidRDefault="00F6752A" w:rsidP="00F6752A">
      <w:pPr>
        <w:jc w:val="both"/>
      </w:pPr>
      <w:r w:rsidRPr="00F6752A">
        <w:rPr>
          <w:b/>
        </w:rPr>
        <w:t>Pro konkrétní postup a pravidla pro zadání zakázek malého rozsahu lze využít následující doporučený postup, který je analogický postupu stanovenému v Metodickém pokynu č. 12 Metodický pokyn pro oblast zadávání zakázek v programovém období 2014-2020</w:t>
      </w:r>
      <w:r w:rsidR="00016FA2">
        <w:rPr>
          <w:b/>
        </w:rPr>
        <w:t xml:space="preserve"> a který je ve svých základních pravidlech v rámci jednotného metodického prostředí </w:t>
      </w:r>
      <w:bookmarkStart w:id="1" w:name="_GoBack"/>
      <w:bookmarkEnd w:id="1"/>
      <w:r w:rsidR="00016FA2">
        <w:rPr>
          <w:b/>
        </w:rPr>
        <w:t>uplatňován pro všechny příjemce dotací z ESI fondů</w:t>
      </w:r>
      <w:r>
        <w:rPr>
          <w:b/>
        </w:rPr>
        <w:t>:</w:t>
      </w:r>
      <w:r>
        <w:t xml:space="preserve"> </w:t>
      </w:r>
      <w:hyperlink r:id="rId8" w:history="1">
        <w:r w:rsidRPr="00833A9C">
          <w:rPr>
            <w:rStyle w:val="Hypertextovodkaz"/>
          </w:rPr>
          <w:t>http://www.strukturalni-fondy.cz/cs/Fondy-EU/2014-2020/Metodicke-pokyny/Metodika-rizeni-programu/Metodika-zadavani-zakazek</w:t>
        </w:r>
      </w:hyperlink>
      <w:r>
        <w:t xml:space="preserve"> </w:t>
      </w:r>
    </w:p>
    <w:p w:rsidR="00F6752A" w:rsidRDefault="00F6752A" w:rsidP="00F6752A">
      <w:pPr>
        <w:pStyle w:val="Default"/>
        <w:jc w:val="both"/>
        <w:rPr>
          <w:rFonts w:asciiTheme="minorHAnsi" w:hAnsiTheme="minorHAnsi"/>
          <w:b/>
          <w:bCs/>
          <w:color w:val="auto"/>
          <w:sz w:val="28"/>
          <w:szCs w:val="28"/>
        </w:rPr>
      </w:pPr>
    </w:p>
    <w:p w:rsidR="00F6752A" w:rsidRPr="00F6752A" w:rsidRDefault="00F6752A" w:rsidP="00F6752A">
      <w:pPr>
        <w:pStyle w:val="Default"/>
        <w:jc w:val="both"/>
        <w:rPr>
          <w:rFonts w:asciiTheme="minorHAnsi" w:hAnsiTheme="minorHAnsi"/>
          <w:color w:val="auto"/>
          <w:sz w:val="26"/>
          <w:szCs w:val="26"/>
        </w:rPr>
      </w:pPr>
      <w:r w:rsidRPr="00F6752A">
        <w:rPr>
          <w:rFonts w:asciiTheme="minorHAnsi" w:hAnsiTheme="minorHAnsi"/>
          <w:b/>
          <w:bCs/>
          <w:color w:val="auto"/>
          <w:sz w:val="26"/>
          <w:szCs w:val="26"/>
        </w:rPr>
        <w:t>METODICKÝ POKYN PRO OBLAST ZADÁVÁNÍ ZAKÁZEK MALÉHO ROZSAHU</w:t>
      </w:r>
    </w:p>
    <w:p w:rsidR="00F6752A" w:rsidRPr="004D19D3" w:rsidRDefault="00F6752A" w:rsidP="00F6752A">
      <w:pPr>
        <w:autoSpaceDE w:val="0"/>
        <w:autoSpaceDN w:val="0"/>
        <w:adjustRightInd w:val="0"/>
        <w:spacing w:after="0" w:line="240" w:lineRule="auto"/>
        <w:jc w:val="both"/>
        <w:rPr>
          <w:rFonts w:cs="Arial"/>
          <w:sz w:val="24"/>
          <w:szCs w:val="24"/>
        </w:rPr>
      </w:pPr>
    </w:p>
    <w:p w:rsidR="00F6752A" w:rsidRPr="004D19D3" w:rsidRDefault="00F6752A" w:rsidP="00F6752A">
      <w:pPr>
        <w:autoSpaceDE w:val="0"/>
        <w:autoSpaceDN w:val="0"/>
        <w:adjustRightInd w:val="0"/>
        <w:spacing w:after="0" w:line="240" w:lineRule="auto"/>
        <w:jc w:val="both"/>
        <w:rPr>
          <w:rFonts w:cs="Arial"/>
          <w:sz w:val="26"/>
          <w:szCs w:val="26"/>
        </w:rPr>
      </w:pPr>
      <w:r w:rsidRPr="004D19D3">
        <w:rPr>
          <w:rFonts w:cs="Arial"/>
          <w:b/>
          <w:bCs/>
          <w:sz w:val="26"/>
          <w:szCs w:val="26"/>
        </w:rPr>
        <w:t xml:space="preserve">POUŽÍVANÉ POJMY </w:t>
      </w:r>
    </w:p>
    <w:p w:rsidR="00F6752A" w:rsidRPr="004D19D3" w:rsidRDefault="00F6752A" w:rsidP="00F6752A">
      <w:pPr>
        <w:autoSpaceDE w:val="0"/>
        <w:autoSpaceDN w:val="0"/>
        <w:adjustRightInd w:val="0"/>
        <w:spacing w:after="0" w:line="240" w:lineRule="auto"/>
        <w:jc w:val="both"/>
        <w:rPr>
          <w:rFonts w:cs="Arial"/>
          <w:sz w:val="24"/>
          <w:szCs w:val="24"/>
        </w:rPr>
      </w:pPr>
    </w:p>
    <w:p w:rsidR="00F6752A" w:rsidRPr="004D19D3" w:rsidRDefault="00F6752A" w:rsidP="00F6752A">
      <w:pPr>
        <w:autoSpaceDE w:val="0"/>
        <w:autoSpaceDN w:val="0"/>
        <w:adjustRightInd w:val="0"/>
        <w:spacing w:after="0" w:line="240" w:lineRule="auto"/>
        <w:jc w:val="both"/>
        <w:rPr>
          <w:rFonts w:cs="Arial"/>
        </w:rPr>
      </w:pPr>
      <w:r w:rsidRPr="004D19D3">
        <w:rPr>
          <w:rFonts w:cs="Arial"/>
          <w:i/>
          <w:iCs/>
        </w:rPr>
        <w:t xml:space="preserve">Zadávací řízení </w:t>
      </w:r>
      <w:r w:rsidRPr="004D19D3">
        <w:rPr>
          <w:rFonts w:cs="Arial"/>
        </w:rPr>
        <w:t xml:space="preserve">– Postup zadavatele podle </w:t>
      </w:r>
      <w:r>
        <w:rPr>
          <w:rFonts w:cs="Arial"/>
        </w:rPr>
        <w:t>zákona o zadávání veřejných zakázek</w:t>
      </w:r>
      <w:r w:rsidRPr="004D19D3">
        <w:rPr>
          <w:rFonts w:cs="Arial"/>
        </w:rPr>
        <w:t xml:space="preserve">, jehož účelem je zadání veřejné zakázky, a to až do uzavření smlouvy nebo do zrušení zadávacího řízení. </w:t>
      </w:r>
    </w:p>
    <w:p w:rsidR="00F6752A" w:rsidRPr="004D19D3" w:rsidRDefault="00F6752A" w:rsidP="00F6752A">
      <w:pPr>
        <w:autoSpaceDE w:val="0"/>
        <w:autoSpaceDN w:val="0"/>
        <w:adjustRightInd w:val="0"/>
        <w:spacing w:after="0" w:line="240" w:lineRule="auto"/>
        <w:jc w:val="both"/>
        <w:rPr>
          <w:rFonts w:cs="Arial"/>
        </w:rPr>
      </w:pPr>
      <w:r w:rsidRPr="004D19D3">
        <w:rPr>
          <w:rFonts w:cs="Arial"/>
          <w:i/>
          <w:iCs/>
        </w:rPr>
        <w:t xml:space="preserve">Výběrové řízení </w:t>
      </w:r>
      <w:r w:rsidRPr="004D19D3">
        <w:rPr>
          <w:rFonts w:cs="Arial"/>
        </w:rPr>
        <w:t xml:space="preserve">– Postup zadavatele stanovený v tomto pokynu, jehož účelem je zadání zakázky, a to až do uzavření smlouvy nebo do zrušení výběrového řízení. </w:t>
      </w:r>
    </w:p>
    <w:p w:rsidR="00F6752A" w:rsidRPr="004D19D3" w:rsidRDefault="00F6752A" w:rsidP="00F6752A">
      <w:pPr>
        <w:autoSpaceDE w:val="0"/>
        <w:autoSpaceDN w:val="0"/>
        <w:adjustRightInd w:val="0"/>
        <w:spacing w:after="0" w:line="240" w:lineRule="auto"/>
        <w:jc w:val="both"/>
        <w:rPr>
          <w:rFonts w:cs="Arial"/>
        </w:rPr>
      </w:pPr>
      <w:r w:rsidRPr="004D19D3">
        <w:rPr>
          <w:rFonts w:cs="Arial"/>
          <w:i/>
          <w:iCs/>
        </w:rPr>
        <w:t xml:space="preserve">Zadavatel </w:t>
      </w:r>
      <w:r w:rsidRPr="004D19D3">
        <w:rPr>
          <w:rFonts w:cs="Arial"/>
        </w:rPr>
        <w:t xml:space="preserve">– </w:t>
      </w:r>
      <w:r>
        <w:rPr>
          <w:rFonts w:cs="Arial"/>
        </w:rPr>
        <w:t>osoba, která</w:t>
      </w:r>
      <w:r w:rsidRPr="004D19D3">
        <w:rPr>
          <w:rFonts w:cs="Arial"/>
        </w:rPr>
        <w:t xml:space="preserve"> provádí výběrové nebo zadávací řízení. </w:t>
      </w:r>
    </w:p>
    <w:p w:rsidR="00F6752A" w:rsidRPr="004D19D3" w:rsidRDefault="00F6752A" w:rsidP="00F6752A">
      <w:pPr>
        <w:autoSpaceDE w:val="0"/>
        <w:autoSpaceDN w:val="0"/>
        <w:adjustRightInd w:val="0"/>
        <w:spacing w:after="0" w:line="240" w:lineRule="auto"/>
        <w:jc w:val="both"/>
        <w:rPr>
          <w:rFonts w:cs="Arial"/>
        </w:rPr>
      </w:pPr>
      <w:r w:rsidRPr="004D19D3">
        <w:rPr>
          <w:rFonts w:cs="Arial"/>
          <w:i/>
          <w:iCs/>
        </w:rPr>
        <w:t xml:space="preserve">Dodavatel </w:t>
      </w:r>
      <w:r w:rsidRPr="004D19D3">
        <w:rPr>
          <w:rFonts w:cs="Arial"/>
        </w:rPr>
        <w:t xml:space="preserve">– Fyzická nebo právnická osoba, která dodává zboží, poskytuje služby nebo provádí stavební práce. </w:t>
      </w:r>
    </w:p>
    <w:p w:rsidR="00F6752A" w:rsidRDefault="00F6752A" w:rsidP="00F6752A">
      <w:pPr>
        <w:autoSpaceDE w:val="0"/>
        <w:autoSpaceDN w:val="0"/>
        <w:adjustRightInd w:val="0"/>
        <w:spacing w:after="0" w:line="240" w:lineRule="auto"/>
        <w:jc w:val="both"/>
        <w:rPr>
          <w:rFonts w:cs="Arial"/>
        </w:rPr>
      </w:pPr>
      <w:r>
        <w:rPr>
          <w:rFonts w:cs="Arial"/>
          <w:i/>
          <w:iCs/>
        </w:rPr>
        <w:t xml:space="preserve">Účastník </w:t>
      </w:r>
      <w:r w:rsidRPr="004D19D3">
        <w:rPr>
          <w:rFonts w:cs="Arial"/>
        </w:rPr>
        <w:t>– Dodavatel, který pod</w:t>
      </w:r>
      <w:r>
        <w:rPr>
          <w:rFonts w:cs="Arial"/>
        </w:rPr>
        <w:t xml:space="preserve">al nabídku ve výběrovém řízení nebo </w:t>
      </w:r>
      <w:r w:rsidRPr="004D19D3">
        <w:rPr>
          <w:rFonts w:cs="Arial"/>
        </w:rPr>
        <w:t xml:space="preserve">Dodavatel, který byl ve výběrovém řízení vyzván zadavatelem k podání nabídky. </w:t>
      </w:r>
    </w:p>
    <w:p w:rsidR="00F6752A" w:rsidRPr="004D19D3" w:rsidRDefault="00F6752A" w:rsidP="00F6752A">
      <w:pPr>
        <w:autoSpaceDE w:val="0"/>
        <w:autoSpaceDN w:val="0"/>
        <w:adjustRightInd w:val="0"/>
        <w:spacing w:after="0" w:line="240" w:lineRule="auto"/>
        <w:jc w:val="both"/>
        <w:rPr>
          <w:rFonts w:cs="Arial"/>
        </w:rPr>
      </w:pPr>
      <w:r w:rsidRPr="007E657C">
        <w:rPr>
          <w:rFonts w:cs="Arial"/>
          <w:i/>
        </w:rPr>
        <w:t>Vybraný dodavatel</w:t>
      </w:r>
      <w:r>
        <w:rPr>
          <w:rFonts w:cs="Arial"/>
        </w:rPr>
        <w:t xml:space="preserve"> – dodavatel, jehož nabídka byla vybrána k podpisu smlouvy</w:t>
      </w:r>
    </w:p>
    <w:p w:rsidR="00F6752A" w:rsidRPr="004D19D3" w:rsidRDefault="00F6752A" w:rsidP="00F6752A">
      <w:pPr>
        <w:autoSpaceDE w:val="0"/>
        <w:autoSpaceDN w:val="0"/>
        <w:adjustRightInd w:val="0"/>
        <w:spacing w:after="0" w:line="240" w:lineRule="auto"/>
        <w:jc w:val="both"/>
        <w:rPr>
          <w:rFonts w:cs="Arial"/>
        </w:rPr>
      </w:pPr>
      <w:r w:rsidRPr="004D19D3">
        <w:rPr>
          <w:rFonts w:cs="Arial"/>
          <w:i/>
          <w:iCs/>
        </w:rPr>
        <w:t xml:space="preserve">Věstník veřejných zakázek </w:t>
      </w:r>
      <w:r w:rsidRPr="004D19D3">
        <w:rPr>
          <w:rFonts w:cs="Arial"/>
        </w:rPr>
        <w:t xml:space="preserve">- Část Informačního systému o veřejných zakázkách, která zabezpečuje uveřejňování informací o veřejných zakázkách. </w:t>
      </w:r>
    </w:p>
    <w:p w:rsidR="00F6752A" w:rsidRPr="004D19D3" w:rsidRDefault="00F6752A" w:rsidP="00F6752A">
      <w:pPr>
        <w:autoSpaceDE w:val="0"/>
        <w:autoSpaceDN w:val="0"/>
        <w:adjustRightInd w:val="0"/>
        <w:spacing w:after="0" w:line="240" w:lineRule="auto"/>
        <w:jc w:val="both"/>
        <w:rPr>
          <w:rFonts w:cs="Arial"/>
        </w:rPr>
      </w:pPr>
      <w:r w:rsidRPr="004D19D3">
        <w:rPr>
          <w:rFonts w:cs="Arial"/>
          <w:i/>
          <w:iCs/>
        </w:rPr>
        <w:t xml:space="preserve">Profil zadavatele </w:t>
      </w:r>
      <w:r w:rsidRPr="004D19D3">
        <w:rPr>
          <w:rFonts w:cs="Arial"/>
        </w:rPr>
        <w:t xml:space="preserve">– Elektronický nástroj definovaný dle § 17 písm. w) ZVZ. </w:t>
      </w:r>
    </w:p>
    <w:p w:rsidR="00F6752A" w:rsidRPr="004D19D3" w:rsidRDefault="00F6752A" w:rsidP="00F6752A">
      <w:pPr>
        <w:autoSpaceDE w:val="0"/>
        <w:autoSpaceDN w:val="0"/>
        <w:adjustRightInd w:val="0"/>
        <w:spacing w:after="0" w:line="240" w:lineRule="auto"/>
        <w:jc w:val="both"/>
        <w:rPr>
          <w:rFonts w:cs="Arial"/>
        </w:rPr>
      </w:pPr>
      <w:r w:rsidRPr="004D19D3">
        <w:rPr>
          <w:rFonts w:cs="Arial"/>
          <w:i/>
          <w:iCs/>
        </w:rPr>
        <w:t xml:space="preserve">Elektronické tržiště </w:t>
      </w:r>
      <w:r w:rsidRPr="004D19D3">
        <w:rPr>
          <w:rFonts w:cs="Arial"/>
        </w:rPr>
        <w:t xml:space="preserve">– Webová aplikace, která umožňuje elektronické zadávání zakázek, systém elektronických tržišť upravuje usnesení vlády č. 343 ze dne 10. 5. 2010. </w:t>
      </w:r>
    </w:p>
    <w:p w:rsidR="00F6752A" w:rsidRDefault="00F6752A" w:rsidP="00F6752A">
      <w:pPr>
        <w:autoSpaceDE w:val="0"/>
        <w:autoSpaceDN w:val="0"/>
        <w:adjustRightInd w:val="0"/>
        <w:spacing w:after="0" w:line="240" w:lineRule="auto"/>
        <w:jc w:val="both"/>
        <w:rPr>
          <w:rFonts w:cs="Arial"/>
        </w:rPr>
      </w:pPr>
      <w:r w:rsidRPr="004D19D3">
        <w:rPr>
          <w:rFonts w:cs="Arial"/>
          <w:i/>
          <w:iCs/>
        </w:rPr>
        <w:lastRenderedPageBreak/>
        <w:t xml:space="preserve">Písemně </w:t>
      </w:r>
      <w:r w:rsidRPr="004D19D3">
        <w:rPr>
          <w:rFonts w:cs="Arial"/>
        </w:rPr>
        <w:t>- Pro účely tohoto MP se písemnou formou rozumí listinná nebo elektronická forma, včetně emailové či obdobné komunikace, přičemž elektronický po</w:t>
      </w:r>
      <w:r>
        <w:rPr>
          <w:rFonts w:cs="Arial"/>
        </w:rPr>
        <w:t>dpis není povinnou náležitostí</w:t>
      </w:r>
    </w:p>
    <w:p w:rsidR="00F6752A" w:rsidRPr="008B303C" w:rsidRDefault="00F6752A" w:rsidP="00F6752A">
      <w:pPr>
        <w:autoSpaceDE w:val="0"/>
        <w:autoSpaceDN w:val="0"/>
        <w:adjustRightInd w:val="0"/>
        <w:spacing w:after="0" w:line="240" w:lineRule="auto"/>
        <w:jc w:val="both"/>
        <w:rPr>
          <w:rFonts w:cs="Arial"/>
        </w:rPr>
      </w:pPr>
      <w:r w:rsidRPr="008B303C">
        <w:rPr>
          <w:rFonts w:cs="Arial"/>
          <w:i/>
        </w:rPr>
        <w:t>Zákon 134/2016 Sb. o zadávání veřejných zakázek</w:t>
      </w:r>
      <w:r>
        <w:rPr>
          <w:rFonts w:cs="Arial"/>
          <w:i/>
        </w:rPr>
        <w:t xml:space="preserve"> – dále jen Zákon nebo ZZVZ – </w:t>
      </w:r>
      <w:r>
        <w:rPr>
          <w:rFonts w:cs="Arial"/>
        </w:rPr>
        <w:t>Aktuální zákon o zadávání veřejných zakázek v aktuálním znění</w:t>
      </w:r>
    </w:p>
    <w:p w:rsidR="00F6752A" w:rsidRPr="004D19D3" w:rsidRDefault="00F6752A" w:rsidP="00F6752A">
      <w:pPr>
        <w:autoSpaceDE w:val="0"/>
        <w:autoSpaceDN w:val="0"/>
        <w:adjustRightInd w:val="0"/>
        <w:spacing w:after="0" w:line="240" w:lineRule="auto"/>
        <w:jc w:val="both"/>
        <w:rPr>
          <w:rFonts w:cs="Arial"/>
        </w:rPr>
      </w:pPr>
    </w:p>
    <w:p w:rsidR="00F6752A" w:rsidRPr="007A6D32" w:rsidRDefault="00F6752A" w:rsidP="00F6752A">
      <w:pPr>
        <w:pStyle w:val="Odstavecseseznamem"/>
        <w:numPr>
          <w:ilvl w:val="0"/>
          <w:numId w:val="20"/>
        </w:numPr>
        <w:autoSpaceDE w:val="0"/>
        <w:autoSpaceDN w:val="0"/>
        <w:adjustRightInd w:val="0"/>
        <w:spacing w:line="240" w:lineRule="auto"/>
        <w:contextualSpacing/>
        <w:jc w:val="both"/>
        <w:rPr>
          <w:rFonts w:cs="Arial"/>
          <w:sz w:val="26"/>
          <w:szCs w:val="26"/>
        </w:rPr>
      </w:pPr>
      <w:r w:rsidRPr="005E50C3">
        <w:rPr>
          <w:rFonts w:cs="Arial"/>
          <w:b/>
          <w:bCs/>
          <w:sz w:val="26"/>
          <w:szCs w:val="26"/>
        </w:rPr>
        <w:t xml:space="preserve">ZADÁVÁNÍ ZAKÁZEK VE VÝBĚROVÉM ŘÍZENÍ – ZÁSADY POSTUPU ZADAVATELE A PŘEDMĚT ZAKÁZKY </w:t>
      </w:r>
    </w:p>
    <w:p w:rsidR="007A6D32" w:rsidRPr="005E50C3" w:rsidRDefault="007A6D32" w:rsidP="007A6D32">
      <w:pPr>
        <w:pStyle w:val="Odstavecseseznamem"/>
        <w:autoSpaceDE w:val="0"/>
        <w:autoSpaceDN w:val="0"/>
        <w:adjustRightInd w:val="0"/>
        <w:spacing w:line="240" w:lineRule="auto"/>
        <w:ind w:left="720"/>
        <w:contextualSpacing/>
        <w:jc w:val="both"/>
        <w:rPr>
          <w:rFonts w:cs="Arial"/>
          <w:sz w:val="26"/>
          <w:szCs w:val="26"/>
        </w:rPr>
      </w:pPr>
    </w:p>
    <w:p w:rsidR="00F6752A" w:rsidRPr="00412A74" w:rsidRDefault="00F6752A" w:rsidP="00F6752A">
      <w:pPr>
        <w:autoSpaceDE w:val="0"/>
        <w:autoSpaceDN w:val="0"/>
        <w:adjustRightInd w:val="0"/>
        <w:spacing w:after="0" w:line="240" w:lineRule="auto"/>
        <w:jc w:val="both"/>
        <w:rPr>
          <w:rFonts w:cs="Arial"/>
          <w:b/>
          <w:bCs/>
        </w:rPr>
      </w:pPr>
      <w:r>
        <w:rPr>
          <w:rFonts w:cs="Arial"/>
          <w:b/>
          <w:bCs/>
        </w:rPr>
        <w:t>1</w:t>
      </w:r>
      <w:r w:rsidRPr="004D19D3">
        <w:rPr>
          <w:rFonts w:cs="Arial"/>
          <w:b/>
          <w:bCs/>
        </w:rPr>
        <w:t xml:space="preserve">.1 Zásady postupu zadavatele </w:t>
      </w:r>
    </w:p>
    <w:p w:rsidR="007A6D32" w:rsidRDefault="007A6D32"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1</w:t>
      </w:r>
      <w:r w:rsidRPr="004D19D3">
        <w:rPr>
          <w:rFonts w:cs="Arial"/>
        </w:rPr>
        <w:t>.1.1 Zadavatel je povinen při zadávání zakázky dodržovat zásady transp</w:t>
      </w:r>
      <w:r>
        <w:rPr>
          <w:rFonts w:cs="Arial"/>
        </w:rPr>
        <w:t xml:space="preserve">arentnosti, rovného zacházení, </w:t>
      </w:r>
      <w:r w:rsidRPr="004D19D3">
        <w:rPr>
          <w:rFonts w:cs="Arial"/>
        </w:rPr>
        <w:t>zákazu diskriminace</w:t>
      </w:r>
      <w:r>
        <w:rPr>
          <w:rFonts w:cs="Arial"/>
        </w:rPr>
        <w:t xml:space="preserve"> a zásady přiměřenosti</w:t>
      </w:r>
      <w:r w:rsidRPr="004D19D3">
        <w:rPr>
          <w:rFonts w:cs="Arial"/>
        </w:rPr>
        <w:t xml:space="preserve">. </w:t>
      </w:r>
    </w:p>
    <w:p w:rsidR="00F6752A"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Pr>
          <w:rFonts w:cs="Arial"/>
        </w:rPr>
        <w:t>1</w:t>
      </w:r>
      <w:r w:rsidRPr="004D19D3">
        <w:rPr>
          <w:rFonts w:cs="Arial"/>
        </w:rPr>
        <w:t xml:space="preserve">.1.2 Zadavatel </w:t>
      </w:r>
      <w:r>
        <w:rPr>
          <w:rFonts w:cs="Arial"/>
        </w:rPr>
        <w:t xml:space="preserve">by neměl </w:t>
      </w:r>
      <w:r w:rsidRPr="004D19D3">
        <w:rPr>
          <w:rFonts w:cs="Arial"/>
        </w:rPr>
        <w:t xml:space="preserve">omezovat účast ve výběrovém řízení těm dodavatelům, kteří mají sídlo nebo místo podnikání v jiném členském státě Evropské unie. </w:t>
      </w:r>
    </w:p>
    <w:p w:rsidR="00F6752A" w:rsidRDefault="00F6752A" w:rsidP="00F6752A">
      <w:pPr>
        <w:pStyle w:val="Default"/>
        <w:rPr>
          <w:rFonts w:cs="Arial"/>
        </w:rPr>
      </w:pPr>
    </w:p>
    <w:p w:rsidR="00FE4D0F" w:rsidRDefault="00F6752A" w:rsidP="00FE4D0F">
      <w:pPr>
        <w:pStyle w:val="Default"/>
        <w:jc w:val="both"/>
      </w:pPr>
      <w:r>
        <w:rPr>
          <w:rFonts w:cs="Arial"/>
        </w:rPr>
        <w:t>1.1.3 Tento pokyn se vztahuje pouze k samotnému postupu zadávání zakázky, nikoliv tvorbě záměru zakázky, posouzení hospodárnosti nákupu, účelu nákupu a efektivitě nákupu. Pro vyhodnocení zakázky z hlediska ekonomického doporučujeme použít metodiku MF „</w:t>
      </w:r>
      <w:r w:rsidRPr="00CF428F">
        <w:rPr>
          <w:rFonts w:asciiTheme="minorHAnsi" w:hAnsiTheme="minorHAnsi" w:cs="Segoe UI"/>
          <w:sz w:val="22"/>
          <w:szCs w:val="22"/>
        </w:rPr>
        <w:t>Metodika veřejného nakupování: Naplňování principů 3E v praxi veřejného nakupování</w:t>
      </w:r>
      <w:r>
        <w:rPr>
          <w:rFonts w:asciiTheme="minorHAnsi" w:hAnsiTheme="minorHAnsi" w:cs="Segoe UI"/>
          <w:sz w:val="22"/>
          <w:szCs w:val="22"/>
        </w:rPr>
        <w:t>“ na adrese</w:t>
      </w:r>
      <w:r w:rsidR="00FE4D0F">
        <w:rPr>
          <w:rFonts w:asciiTheme="minorHAnsi" w:hAnsiTheme="minorHAnsi" w:cs="Segoe UI"/>
          <w:sz w:val="22"/>
          <w:szCs w:val="22"/>
        </w:rPr>
        <w:t>:</w:t>
      </w:r>
      <w:r>
        <w:rPr>
          <w:rFonts w:asciiTheme="minorHAnsi" w:hAnsiTheme="minorHAnsi" w:cs="Segoe UI"/>
          <w:sz w:val="22"/>
          <w:szCs w:val="22"/>
        </w:rPr>
        <w:t xml:space="preserve"> </w:t>
      </w:r>
    </w:p>
    <w:p w:rsidR="00F6752A" w:rsidRPr="00CF428F" w:rsidRDefault="00AE0B4A" w:rsidP="00FE4D0F">
      <w:pPr>
        <w:pStyle w:val="Default"/>
        <w:jc w:val="both"/>
        <w:rPr>
          <w:rFonts w:ascii="Segoe UI" w:hAnsi="Segoe UI" w:cs="Segoe UI"/>
        </w:rPr>
      </w:pPr>
      <w:hyperlink r:id="rId9" w:history="1">
        <w:r w:rsidR="00F6752A" w:rsidRPr="00632373">
          <w:rPr>
            <w:rStyle w:val="Hypertextovodkaz"/>
            <w:rFonts w:asciiTheme="minorHAnsi" w:hAnsiTheme="minorHAnsi" w:cs="Segoe UI"/>
            <w:sz w:val="22"/>
            <w:szCs w:val="22"/>
          </w:rPr>
          <w:t>http://www.strukturalni-fondy.cz/cs/Fondy-EU/2014-2020/Metodicke-pokyny/Metodika-rizeni-programu/Metodika-zadavani-zakazek</w:t>
        </w:r>
      </w:hyperlink>
      <w:r w:rsidR="00F6752A">
        <w:rPr>
          <w:rFonts w:asciiTheme="minorHAnsi" w:hAnsiTheme="minorHAnsi" w:cs="Segoe UI"/>
          <w:sz w:val="22"/>
          <w:szCs w:val="22"/>
        </w:rPr>
        <w:t xml:space="preserve"> </w:t>
      </w:r>
    </w:p>
    <w:p w:rsidR="00F6752A" w:rsidRPr="004D19D3" w:rsidRDefault="00F6752A" w:rsidP="00FE4D0F">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b/>
          <w:bCs/>
        </w:rPr>
      </w:pPr>
    </w:p>
    <w:p w:rsidR="00F6752A" w:rsidRDefault="00F6752A" w:rsidP="00F6752A">
      <w:pPr>
        <w:autoSpaceDE w:val="0"/>
        <w:autoSpaceDN w:val="0"/>
        <w:adjustRightInd w:val="0"/>
        <w:spacing w:after="0" w:line="240" w:lineRule="auto"/>
        <w:jc w:val="both"/>
        <w:rPr>
          <w:rFonts w:cs="Arial"/>
          <w:b/>
          <w:bCs/>
        </w:rPr>
      </w:pPr>
    </w:p>
    <w:p w:rsidR="00F6752A" w:rsidRPr="004D19D3" w:rsidRDefault="00F6752A" w:rsidP="00F6752A">
      <w:pPr>
        <w:autoSpaceDE w:val="0"/>
        <w:autoSpaceDN w:val="0"/>
        <w:adjustRightInd w:val="0"/>
        <w:spacing w:after="0" w:line="240" w:lineRule="auto"/>
        <w:jc w:val="both"/>
        <w:rPr>
          <w:rFonts w:cs="Arial"/>
        </w:rPr>
      </w:pPr>
      <w:r>
        <w:rPr>
          <w:rFonts w:cs="Arial"/>
          <w:b/>
          <w:bCs/>
        </w:rPr>
        <w:t>1</w:t>
      </w:r>
      <w:r w:rsidRPr="004D19D3">
        <w:rPr>
          <w:rFonts w:cs="Arial"/>
          <w:b/>
          <w:bCs/>
        </w:rPr>
        <w:t xml:space="preserve">.2 Zakázka </w:t>
      </w:r>
    </w:p>
    <w:p w:rsidR="00F6752A"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Pr>
          <w:rFonts w:cs="Arial"/>
        </w:rPr>
        <w:t>1</w:t>
      </w:r>
      <w:r w:rsidRPr="004D19D3">
        <w:rPr>
          <w:rFonts w:cs="Arial"/>
        </w:rPr>
        <w:t xml:space="preserve">.2.1 Zakázka je realizována na základě písemné smlouvy nebo písemné objednávky mezi zadavatelem a jedním či více dodavateli, jejímž předmětem je úplatné poskytnutí dodávek či služeb nebo úplatné provedení stavebních prací.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1</w:t>
      </w:r>
      <w:r w:rsidRPr="004D19D3">
        <w:rPr>
          <w:rFonts w:cs="Arial"/>
        </w:rPr>
        <w:t>.2.2 Zakázky se podle předmětu dělí na zakázky na dodávky, zakázky na služby nebo zakázky na stavební práce</w:t>
      </w:r>
      <w:r>
        <w:rPr>
          <w:rFonts w:cs="Arial"/>
        </w:rPr>
        <w:t>, definované ZZVZ</w:t>
      </w:r>
      <w:r w:rsidRPr="004D19D3">
        <w:rPr>
          <w:rFonts w:cs="Arial"/>
        </w:rPr>
        <w:t xml:space="preserve">. </w:t>
      </w:r>
    </w:p>
    <w:p w:rsidR="00F6752A"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sz w:val="16"/>
          <w:szCs w:val="16"/>
        </w:rPr>
      </w:pPr>
      <w:r>
        <w:rPr>
          <w:rFonts w:cs="Arial"/>
        </w:rPr>
        <w:t>1</w:t>
      </w:r>
      <w:r w:rsidRPr="004D19D3">
        <w:rPr>
          <w:rFonts w:cs="Arial"/>
        </w:rPr>
        <w:t xml:space="preserve">.2.3 Zakázkou na dodávky je zakázka, </w:t>
      </w:r>
      <w:r w:rsidRPr="001452AD">
        <w:t xml:space="preserve">jejímž předmětem je pořízení věcí, zvířat nebo ovladatelných přírodních sil, pokud nejsou součástí veřejné zakázky na stavební práce podle odstavce </w:t>
      </w:r>
      <w:r>
        <w:t>6.2.4</w:t>
      </w:r>
      <w:r w:rsidRPr="001452AD">
        <w:t>. Pořízením se rozumí zejména koupě, nájem nebo pacht</w:t>
      </w:r>
      <w:r>
        <w:rPr>
          <w:sz w:val="16"/>
          <w:szCs w:val="16"/>
        </w:rPr>
        <w:t>.</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1</w:t>
      </w:r>
      <w:r w:rsidRPr="004D19D3">
        <w:rPr>
          <w:rFonts w:cs="Arial"/>
        </w:rPr>
        <w:t xml:space="preserve">.2.4 Zakázkou na stavební práce je zakázka, jejímž předmětem je/jsou </w:t>
      </w:r>
    </w:p>
    <w:p w:rsidR="00F6752A" w:rsidRPr="001452AD" w:rsidRDefault="00F6752A" w:rsidP="00F6752A">
      <w:pPr>
        <w:numPr>
          <w:ilvl w:val="3"/>
          <w:numId w:val="8"/>
        </w:numPr>
        <w:tabs>
          <w:tab w:val="clear" w:pos="3960"/>
        </w:tabs>
        <w:spacing w:after="240" w:line="240" w:lineRule="auto"/>
        <w:ind w:left="1276" w:hanging="567"/>
        <w:jc w:val="both"/>
      </w:pPr>
      <w:r w:rsidRPr="001452AD">
        <w:t xml:space="preserve">poskytnutí činnosti uvedené v oddílu 45 hlavního slovníku jednotného klasifikačního systému pro účely veřejných zakázek podle přímo použitelného předpisu Evropské unie (dále jen "hlavní slovník jednotného klasifikačního systému"), </w:t>
      </w:r>
    </w:p>
    <w:p w:rsidR="00F6752A" w:rsidRPr="001452AD" w:rsidRDefault="00F6752A" w:rsidP="00F6752A">
      <w:pPr>
        <w:numPr>
          <w:ilvl w:val="3"/>
          <w:numId w:val="8"/>
        </w:numPr>
        <w:tabs>
          <w:tab w:val="clear" w:pos="3960"/>
        </w:tabs>
        <w:spacing w:after="240" w:line="240" w:lineRule="auto"/>
        <w:ind w:left="1276" w:hanging="567"/>
        <w:jc w:val="both"/>
      </w:pPr>
      <w:r w:rsidRPr="001452AD">
        <w:t xml:space="preserve">zhotovení stavby, nebo </w:t>
      </w:r>
    </w:p>
    <w:p w:rsidR="00F6752A" w:rsidRDefault="00F6752A" w:rsidP="00F6752A">
      <w:pPr>
        <w:numPr>
          <w:ilvl w:val="3"/>
          <w:numId w:val="8"/>
        </w:numPr>
        <w:tabs>
          <w:tab w:val="clear" w:pos="3960"/>
          <w:tab w:val="num" w:pos="1276"/>
        </w:tabs>
        <w:spacing w:after="240" w:line="240" w:lineRule="auto"/>
        <w:ind w:left="1276" w:hanging="567"/>
        <w:jc w:val="both"/>
      </w:pPr>
      <w:r w:rsidRPr="001452AD">
        <w:t xml:space="preserve">poskytnutí souvisejících projektových činností, pokud jsou zadávány společně se stavebními pracemi podle písmene a) nebo b). </w:t>
      </w:r>
    </w:p>
    <w:p w:rsidR="00F6752A" w:rsidRPr="009145A8" w:rsidRDefault="00F6752A" w:rsidP="00F6752A">
      <w:pPr>
        <w:spacing w:after="240" w:line="240" w:lineRule="auto"/>
        <w:jc w:val="both"/>
      </w:pPr>
      <w:r w:rsidRPr="009145A8">
        <w:rPr>
          <w:rFonts w:cs="Arial"/>
        </w:rPr>
        <w:t>1.2.5 Zakázkou na stavební práce je též zakázka, jejímž předmětem</w:t>
      </w:r>
      <w:r w:rsidR="007A6D32">
        <w:rPr>
          <w:rFonts w:cs="Arial"/>
        </w:rPr>
        <w:t xml:space="preserve"> je vedle plnění podle odstavce </w:t>
      </w:r>
      <w:r w:rsidRPr="007A6D32">
        <w:rPr>
          <w:rFonts w:cs="Arial"/>
          <w:i/>
        </w:rPr>
        <w:t>1.2.4</w:t>
      </w:r>
      <w:r w:rsidRPr="009145A8">
        <w:rPr>
          <w:rFonts w:cs="Arial"/>
        </w:rPr>
        <w:t xml:space="preserve"> rovněž poskytnutí dodávek či služeb nezbytných k provedení předmětu zakázky dodavatelem. </w:t>
      </w:r>
    </w:p>
    <w:p w:rsidR="00F6752A" w:rsidRPr="004D19D3" w:rsidRDefault="00F6752A" w:rsidP="00F6752A">
      <w:pPr>
        <w:autoSpaceDE w:val="0"/>
        <w:autoSpaceDN w:val="0"/>
        <w:adjustRightInd w:val="0"/>
        <w:spacing w:after="0" w:line="240" w:lineRule="auto"/>
        <w:jc w:val="both"/>
        <w:rPr>
          <w:rFonts w:cs="Arial"/>
        </w:rPr>
      </w:pPr>
      <w:r>
        <w:rPr>
          <w:rFonts w:cs="Arial"/>
        </w:rPr>
        <w:lastRenderedPageBreak/>
        <w:t>1</w:t>
      </w:r>
      <w:r w:rsidRPr="004D19D3">
        <w:rPr>
          <w:rFonts w:cs="Arial"/>
        </w:rPr>
        <w:t xml:space="preserve">.2.6 Za zakázku na stavební práce se považují rovněž stavební práce pořizované s využitím zprostředkovatelských nebo podobných služeb, které zadavateli poskytuje jiná osoba. </w:t>
      </w:r>
    </w:p>
    <w:p w:rsidR="00F6752A"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Pr>
          <w:rFonts w:cs="Arial"/>
        </w:rPr>
        <w:t>1</w:t>
      </w:r>
      <w:r w:rsidRPr="004D19D3">
        <w:rPr>
          <w:rFonts w:cs="Arial"/>
        </w:rPr>
        <w:t xml:space="preserve">.2.7 Zakázkou na služby je zakázka, která není zakázkou na dodávky nebo stavební práce. Zakázkou na služby je také zakázka, jejímž předmětem je kromě poskytnutí služeb rovněž: </w:t>
      </w:r>
    </w:p>
    <w:p w:rsidR="00F6752A" w:rsidRPr="004D19D3"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a) poskytnutí dodávky dle bodu </w:t>
      </w:r>
      <w:r>
        <w:rPr>
          <w:rFonts w:cs="Arial"/>
        </w:rPr>
        <w:t>1</w:t>
      </w:r>
      <w:r w:rsidRPr="004D19D3">
        <w:rPr>
          <w:rFonts w:cs="Arial"/>
        </w:rPr>
        <w:t xml:space="preserve">.2.3, pokud předpokládaná hodnota poskytovaných služeb je vyšší než předpokládaná hodnota poskytované dodávky, nebo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b) provedení stavebních prací podle bodu </w:t>
      </w:r>
      <w:r>
        <w:rPr>
          <w:rFonts w:cs="Arial"/>
        </w:rPr>
        <w:t>1</w:t>
      </w:r>
      <w:r w:rsidRPr="004D19D3">
        <w:rPr>
          <w:rFonts w:cs="Arial"/>
        </w:rPr>
        <w:t xml:space="preserve">.2.4 až </w:t>
      </w:r>
      <w:r>
        <w:rPr>
          <w:rFonts w:cs="Arial"/>
        </w:rPr>
        <w:t>1</w:t>
      </w:r>
      <w:r w:rsidRPr="004D19D3">
        <w:rPr>
          <w:rFonts w:cs="Arial"/>
        </w:rPr>
        <w:t xml:space="preserve">.2.6, pokud tyto stavební práce nejsou základním účelem zakázky, avšak jejich provedení je nezbytné ke splnění zakázky na služby. </w:t>
      </w:r>
    </w:p>
    <w:p w:rsidR="00F6752A" w:rsidRPr="004D19D3"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b/>
          <w:bCs/>
        </w:rPr>
        <w:t>1</w:t>
      </w:r>
      <w:r w:rsidRPr="004D19D3">
        <w:rPr>
          <w:rFonts w:cs="Arial"/>
          <w:b/>
          <w:bCs/>
        </w:rPr>
        <w:t xml:space="preserve">.3 Druh zakázky podle předpokládané hodnoty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6.3.1 Pro účely tohoto MP se zakázky podle výše předpokládané hodnoty člení na zakázky: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a) </w:t>
      </w:r>
      <w:r>
        <w:rPr>
          <w:rFonts w:cs="Arial"/>
        </w:rPr>
        <w:t>přímé nákupy</w:t>
      </w:r>
    </w:p>
    <w:p w:rsidR="00F6752A" w:rsidRPr="007F3F1C" w:rsidRDefault="00F6752A" w:rsidP="00F6752A">
      <w:pPr>
        <w:autoSpaceDE w:val="0"/>
        <w:autoSpaceDN w:val="0"/>
        <w:adjustRightInd w:val="0"/>
        <w:spacing w:after="0" w:line="240" w:lineRule="auto"/>
        <w:jc w:val="both"/>
        <w:rPr>
          <w:rFonts w:cs="Arial"/>
        </w:rPr>
      </w:pPr>
      <w:r w:rsidRPr="004D19D3">
        <w:rPr>
          <w:rFonts w:cs="Arial"/>
        </w:rPr>
        <w:t xml:space="preserve">b) </w:t>
      </w:r>
      <w:r>
        <w:rPr>
          <w:rFonts w:cs="Arial"/>
        </w:rPr>
        <w:t>malého rozsahu</w:t>
      </w:r>
    </w:p>
    <w:p w:rsidR="00F6752A"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Pr>
          <w:rFonts w:cs="Arial"/>
        </w:rPr>
        <w:t xml:space="preserve">1.3.2 Přímé nákupy jsou takové nákupy zadavatele, při kterém zadavatel neprovádí žádnou soutěž. Přímým nákupem lze postupovat v těch případech, kdy by provedení soutěže představovalo přílišnou administrativní zátěž, a takový postup by byl neefektivní. Zadavatel by měl stanovit interním předpisem, v jakém případě lze provést přímý nákup bez písemné smlouvy (drobné nákupy, běžné provozní potřeby zadavatele, občerstvení, nákup pohonných hmot atp.). </w:t>
      </w:r>
    </w:p>
    <w:p w:rsidR="00F6752A" w:rsidRPr="004D19D3"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Pr>
          <w:rFonts w:cs="Arial"/>
        </w:rPr>
        <w:t>1.3.3</w:t>
      </w:r>
      <w:r w:rsidRPr="004D19D3">
        <w:rPr>
          <w:rFonts w:cs="Arial"/>
        </w:rPr>
        <w:t xml:space="preserve"> Zakázkou malé hodnoty je zakázka, jejíž předpokládaná hodnota ne</w:t>
      </w:r>
      <w:r>
        <w:rPr>
          <w:rFonts w:cs="Arial"/>
        </w:rPr>
        <w:t>přesáhne</w:t>
      </w:r>
      <w:r w:rsidRPr="004D19D3">
        <w:rPr>
          <w:rFonts w:cs="Arial"/>
        </w:rPr>
        <w:t xml:space="preserve"> 2 000 000 Kč bez daně z přidané hodnoty v případě zakázky na dodávky a/nebo služby nebo 6 000 000 Kč bez daně z přidané hodnoty v případě zakázky na stavební práce. </w:t>
      </w:r>
    </w:p>
    <w:p w:rsidR="00F6752A" w:rsidRPr="004D19D3"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b/>
          <w:bCs/>
        </w:rPr>
        <w:t>1</w:t>
      </w:r>
      <w:r w:rsidRPr="004D19D3">
        <w:rPr>
          <w:rFonts w:cs="Arial"/>
          <w:b/>
          <w:bCs/>
        </w:rPr>
        <w:t xml:space="preserve">.4 Stanovení předmětu zakázky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1</w:t>
      </w:r>
      <w:r w:rsidRPr="004D19D3">
        <w:rPr>
          <w:rFonts w:cs="Arial"/>
        </w:rPr>
        <w:t xml:space="preserve">.4.1 Zadavatel stanoví předmět jedné zakázky tak, aby předmětem jedné zakázky byla: </w:t>
      </w: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a) všechna plnění, jejichž předměty plnění tvoří jeden funkční celek nebo </w:t>
      </w: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b) všechna obdobná a spolu související plnění, přičemž související plnění jsou ta, která spolu místně, věcně a časově souvisí.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1</w:t>
      </w:r>
      <w:r w:rsidRPr="004D19D3">
        <w:rPr>
          <w:rFonts w:cs="Arial"/>
        </w:rPr>
        <w:t xml:space="preserve">.4.2 Při určení předmětu zakázky </w:t>
      </w:r>
      <w:r>
        <w:rPr>
          <w:rFonts w:cs="Arial"/>
        </w:rPr>
        <w:t xml:space="preserve">by zadavatel neměl </w:t>
      </w:r>
      <w:r w:rsidRPr="004D19D3">
        <w:rPr>
          <w:rFonts w:cs="Arial"/>
        </w:rPr>
        <w:t xml:space="preserve">uvádět v zadávacích podmínkách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uchazečů nebo určitých výrobků. </w:t>
      </w:r>
    </w:p>
    <w:p w:rsidR="00F6752A" w:rsidRPr="004D19D3"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sidRPr="004D19D3">
        <w:rPr>
          <w:rFonts w:cs="Arial"/>
        </w:rPr>
        <w:t xml:space="preserve">Takový odkaz lze připustit, pokud: </w:t>
      </w:r>
    </w:p>
    <w:p w:rsidR="00F6752A" w:rsidRPr="004D19D3" w:rsidRDefault="00F6752A" w:rsidP="00F6752A">
      <w:pPr>
        <w:autoSpaceDE w:val="0"/>
        <w:autoSpaceDN w:val="0"/>
        <w:adjustRightInd w:val="0"/>
        <w:spacing w:after="0" w:line="240" w:lineRule="auto"/>
        <w:jc w:val="both"/>
        <w:rPr>
          <w:rFonts w:cs="Arial"/>
        </w:rPr>
      </w:pPr>
    </w:p>
    <w:p w:rsidR="00F6752A" w:rsidRPr="0079771C" w:rsidRDefault="00F6752A" w:rsidP="00F6752A">
      <w:pPr>
        <w:pStyle w:val="Odstavecseseznamem"/>
        <w:numPr>
          <w:ilvl w:val="0"/>
          <w:numId w:val="9"/>
        </w:numPr>
        <w:autoSpaceDE w:val="0"/>
        <w:autoSpaceDN w:val="0"/>
        <w:adjustRightInd w:val="0"/>
        <w:spacing w:line="240" w:lineRule="auto"/>
        <w:contextualSpacing/>
        <w:jc w:val="both"/>
        <w:rPr>
          <w:rFonts w:cs="Arial"/>
        </w:rPr>
      </w:pPr>
      <w:r w:rsidRPr="0079771C">
        <w:rPr>
          <w:rFonts w:cs="Arial"/>
        </w:rPr>
        <w:t xml:space="preserve">by bez jeho použití, nebylo možné dostatečně přesně a srozumitelně určit předmět zakázky, zadavatel však zároveň musí v zadávacích podmínkách výslovně umožnit pro plnění zakázky použití i jiných, kvalitativně a technicky obdobných řešení, nebo </w:t>
      </w:r>
    </w:p>
    <w:p w:rsidR="00F6752A" w:rsidRDefault="00F6752A" w:rsidP="00F6752A">
      <w:pPr>
        <w:pStyle w:val="Odstavecseseznamem"/>
        <w:numPr>
          <w:ilvl w:val="0"/>
          <w:numId w:val="9"/>
        </w:numPr>
        <w:autoSpaceDE w:val="0"/>
        <w:autoSpaceDN w:val="0"/>
        <w:adjustRightInd w:val="0"/>
        <w:spacing w:line="240" w:lineRule="auto"/>
        <w:contextualSpacing/>
        <w:jc w:val="both"/>
        <w:rPr>
          <w:rFonts w:cs="Arial"/>
        </w:rPr>
      </w:pPr>
      <w:r w:rsidRPr="0079771C">
        <w:rPr>
          <w:rFonts w:cs="Arial"/>
        </w:rPr>
        <w:t xml:space="preserve">se jedná o zakázky na stavební práce, pouze pokud nepovede k neodůvodněnému omezení hospodářské soutěže, zadavatel v takovém případě vždy výslovně umožní pro plnění veřejné zakázky použití i jiných, kvalitativně a technicky obdobných řešení, nebo </w:t>
      </w:r>
    </w:p>
    <w:p w:rsidR="00F6752A" w:rsidRPr="0079771C" w:rsidRDefault="00F6752A" w:rsidP="00F6752A">
      <w:pPr>
        <w:pStyle w:val="Odstavecseseznamem"/>
        <w:numPr>
          <w:ilvl w:val="0"/>
          <w:numId w:val="9"/>
        </w:numPr>
        <w:autoSpaceDE w:val="0"/>
        <w:autoSpaceDN w:val="0"/>
        <w:adjustRightInd w:val="0"/>
        <w:spacing w:line="240" w:lineRule="auto"/>
        <w:contextualSpacing/>
        <w:jc w:val="both"/>
        <w:rPr>
          <w:rFonts w:cs="Arial"/>
        </w:rPr>
      </w:pPr>
      <w:r w:rsidRPr="0079771C">
        <w:rPr>
          <w:rFonts w:cs="Arial"/>
        </w:rPr>
        <w:lastRenderedPageBreak/>
        <w:t xml:space="preserve">by bylo pořizované plnění nekompatibilní s již používanými zařízeními či systémy a jeho přizpůsobení by provozu zadavatele působilo mimořádné obtíže, může zadavatel v zadávacích podmínkách uvést podrobněji specifický popis plnění. </w:t>
      </w:r>
    </w:p>
    <w:p w:rsidR="00F6752A"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b/>
          <w:bCs/>
        </w:rPr>
      </w:pPr>
      <w:r>
        <w:rPr>
          <w:rFonts w:cs="Arial"/>
          <w:b/>
          <w:bCs/>
        </w:rPr>
        <w:t>1</w:t>
      </w:r>
      <w:r w:rsidRPr="004D19D3">
        <w:rPr>
          <w:rFonts w:cs="Arial"/>
          <w:b/>
          <w:bCs/>
        </w:rPr>
        <w:t xml:space="preserve">.5 Stanovení předpokládané hodnoty zakázky </w:t>
      </w:r>
    </w:p>
    <w:p w:rsidR="00F6752A" w:rsidRPr="004D19D3"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1</w:t>
      </w:r>
      <w:r w:rsidRPr="004D19D3">
        <w:rPr>
          <w:rFonts w:cs="Arial"/>
        </w:rPr>
        <w:t>.5.1 Předpokládanou hodnotou zakázky se rozumí předpokládaná výše peněžitého závazku vyplývající pro zadavatele z plnění zakázky. Zadavatel je povinen předpokládanou hodnotu zakázky stanovit pro účely postupu ve výběrovém</w:t>
      </w:r>
      <w:r>
        <w:rPr>
          <w:rFonts w:cs="Arial"/>
        </w:rPr>
        <w:t xml:space="preserve"> řízení tak, aby rozhodná doba pro stanovení </w:t>
      </w:r>
      <w:r w:rsidRPr="004D19D3">
        <w:rPr>
          <w:rFonts w:cs="Arial"/>
        </w:rPr>
        <w:t xml:space="preserve">předpokládané hodnoty zakázky </w:t>
      </w:r>
      <w:r>
        <w:rPr>
          <w:rFonts w:cs="Arial"/>
        </w:rPr>
        <w:t>(</w:t>
      </w:r>
      <w:r w:rsidRPr="004D19D3">
        <w:rPr>
          <w:rFonts w:cs="Arial"/>
        </w:rPr>
        <w:t>cena bez DPH</w:t>
      </w:r>
      <w:r>
        <w:rPr>
          <w:rFonts w:cs="Arial"/>
        </w:rPr>
        <w:t>)</w:t>
      </w:r>
      <w:r w:rsidRPr="004D19D3">
        <w:rPr>
          <w:rFonts w:cs="Arial"/>
        </w:rPr>
        <w:t xml:space="preserve">, </w:t>
      </w:r>
      <w:r>
        <w:rPr>
          <w:rFonts w:cs="Arial"/>
        </w:rPr>
        <w:t xml:space="preserve">byla stanovena </w:t>
      </w:r>
      <w:r w:rsidRPr="004D19D3">
        <w:rPr>
          <w:rFonts w:cs="Arial"/>
        </w:rPr>
        <w:t xml:space="preserve">ke dni </w:t>
      </w:r>
      <w:r>
        <w:rPr>
          <w:rFonts w:cs="Arial"/>
        </w:rPr>
        <w:t>podpisu smlouvy s vybraným dodavatelem</w:t>
      </w:r>
      <w:r w:rsidRPr="004D19D3">
        <w:rPr>
          <w:rFonts w:cs="Arial"/>
        </w:rPr>
        <w:t xml:space="preserve">. </w:t>
      </w:r>
      <w:r>
        <w:rPr>
          <w:rFonts w:cs="Arial"/>
        </w:rPr>
        <w:t>Pokud by cena přesáhla částku 2 miliony korun bez DPH (nebo 6 milionů korun bez DPH pro stavební práce), musí zadavatel (pokud je zadavatelem dle zákona o zadávání veřejných zakázek) zakázku zadat v jednom ze zadávacích řízení dle ZZVZ</w:t>
      </w:r>
    </w:p>
    <w:p w:rsidR="00F6752A" w:rsidRPr="004D19D3" w:rsidRDefault="00F6752A" w:rsidP="00F6752A">
      <w:pPr>
        <w:autoSpaceDE w:val="0"/>
        <w:autoSpaceDN w:val="0"/>
        <w:adjustRightInd w:val="0"/>
        <w:spacing w:after="0" w:line="240" w:lineRule="auto"/>
        <w:jc w:val="both"/>
        <w:rPr>
          <w:rFonts w:cs="Arial"/>
          <w:sz w:val="24"/>
          <w:szCs w:val="24"/>
        </w:rPr>
      </w:pPr>
    </w:p>
    <w:p w:rsidR="00F6752A" w:rsidRPr="004D19D3" w:rsidRDefault="00F6752A" w:rsidP="00F6752A">
      <w:pPr>
        <w:autoSpaceDE w:val="0"/>
        <w:autoSpaceDN w:val="0"/>
        <w:adjustRightInd w:val="0"/>
        <w:spacing w:after="0" w:line="240" w:lineRule="auto"/>
        <w:jc w:val="both"/>
        <w:rPr>
          <w:rFonts w:cs="Arial"/>
          <w:sz w:val="14"/>
          <w:szCs w:val="14"/>
        </w:rPr>
      </w:pPr>
      <w:r>
        <w:rPr>
          <w:rFonts w:cs="Arial"/>
        </w:rPr>
        <w:t>1</w:t>
      </w:r>
      <w:r w:rsidRPr="004D19D3">
        <w:rPr>
          <w:rFonts w:cs="Arial"/>
        </w:rPr>
        <w:t xml:space="preserve">.5.2 Při stanovení předpokládané hodnoty zakázky </w:t>
      </w:r>
      <w:r>
        <w:rPr>
          <w:rFonts w:cs="Arial"/>
        </w:rPr>
        <w:t xml:space="preserve">by </w:t>
      </w:r>
      <w:r w:rsidRPr="004D19D3">
        <w:rPr>
          <w:rFonts w:cs="Arial"/>
        </w:rPr>
        <w:t xml:space="preserve">zadavatel </w:t>
      </w:r>
      <w:r>
        <w:rPr>
          <w:rFonts w:cs="Arial"/>
        </w:rPr>
        <w:t xml:space="preserve">měl vycházet </w:t>
      </w:r>
      <w:r w:rsidRPr="004D19D3">
        <w:rPr>
          <w:rFonts w:cs="Arial"/>
        </w:rPr>
        <w:t>z údajů a informací o zakázkách stejného nebo obdobného předmětu plnění, nebo údajů a informací získaných průzkumem trhu s požadovaným plněním nebo informací získaných jiným vhodným způsobem.</w:t>
      </w:r>
      <w:r w:rsidRPr="004D19D3">
        <w:rPr>
          <w:rFonts w:cs="Times New Roman"/>
          <w:sz w:val="14"/>
          <w:szCs w:val="14"/>
        </w:rPr>
        <w:t xml:space="preserve"> </w:t>
      </w:r>
    </w:p>
    <w:p w:rsidR="00F6752A"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Pr>
          <w:rFonts w:cs="Arial"/>
        </w:rPr>
        <w:t>1</w:t>
      </w:r>
      <w:r w:rsidRPr="004D19D3">
        <w:rPr>
          <w:rFonts w:cs="Arial"/>
        </w:rPr>
        <w:t xml:space="preserve">.5.3 V případě, že zadavatel má v úmyslu uzavřít smlouvu na dobu neurčitou nebo na dobu, jejíž trvání nelze přesně vymezit, </w:t>
      </w:r>
      <w:r>
        <w:rPr>
          <w:rFonts w:cs="Arial"/>
        </w:rPr>
        <w:t xml:space="preserve">doporučuje se </w:t>
      </w:r>
      <w:r w:rsidRPr="004D19D3">
        <w:rPr>
          <w:rFonts w:cs="Arial"/>
        </w:rPr>
        <w:t>stanovit předpokládanou hodnotu zakázky na základě předpokládané výše peněžitého závazku za 48 měsíců.</w:t>
      </w:r>
      <w:r>
        <w:rPr>
          <w:rFonts w:cs="Arial"/>
        </w:rPr>
        <w:t xml:space="preserve"> V případě, že jde o opakující se zakázky (tedy takové zakázky, které zadavatel opakovaně realizuje každý rok a jejichž cena může být v průběhu let proměnná), lze stanovit</w:t>
      </w:r>
      <w:r w:rsidRPr="004D19D3">
        <w:rPr>
          <w:rFonts w:cs="Arial"/>
        </w:rPr>
        <w:t xml:space="preserve"> </w:t>
      </w:r>
      <w:r>
        <w:rPr>
          <w:rFonts w:cs="Arial"/>
        </w:rPr>
        <w:t xml:space="preserve">předpokládanou hodnotu na úrovni jednoho roku (12 měsíců zpětně, případně plánované plnění v průběhu budoucích 12 měsíců) za předpokladu, že hodlá takové zakázky také opakovaně zadávat. </w:t>
      </w:r>
    </w:p>
    <w:p w:rsidR="00F6752A" w:rsidRPr="004D19D3"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b/>
          <w:bCs/>
        </w:rPr>
        <w:t>1</w:t>
      </w:r>
      <w:r w:rsidRPr="004D19D3">
        <w:rPr>
          <w:rFonts w:cs="Arial"/>
          <w:b/>
          <w:bCs/>
        </w:rPr>
        <w:t xml:space="preserve">.6 Dělení předmětu zakázky </w:t>
      </w:r>
    </w:p>
    <w:p w:rsidR="00F6752A" w:rsidRPr="004D19D3" w:rsidRDefault="00F6752A" w:rsidP="00F6752A">
      <w:pPr>
        <w:autoSpaceDE w:val="0"/>
        <w:autoSpaceDN w:val="0"/>
        <w:adjustRightInd w:val="0"/>
        <w:spacing w:after="0" w:line="240" w:lineRule="auto"/>
        <w:jc w:val="both"/>
        <w:rPr>
          <w:rFonts w:cs="Arial"/>
        </w:rPr>
      </w:pPr>
      <w:r>
        <w:rPr>
          <w:rFonts w:cs="Arial"/>
        </w:rPr>
        <w:t>1</w:t>
      </w:r>
      <w:r w:rsidRPr="004D19D3">
        <w:rPr>
          <w:rFonts w:cs="Arial"/>
        </w:rPr>
        <w:t xml:space="preserve">.6.1 Zadavatel </w:t>
      </w:r>
      <w:r>
        <w:rPr>
          <w:rFonts w:cs="Arial"/>
        </w:rPr>
        <w:t xml:space="preserve">nesmí </w:t>
      </w:r>
      <w:r w:rsidRPr="004D19D3">
        <w:rPr>
          <w:rFonts w:cs="Arial"/>
        </w:rPr>
        <w:t xml:space="preserve">rozdělit předmět zakázky tak, aby tím došlo ke snížení předpokládané hodnoty pod finanční limity stanovené </w:t>
      </w:r>
      <w:r>
        <w:rPr>
          <w:rFonts w:cs="Arial"/>
        </w:rPr>
        <w:t xml:space="preserve">v ZZVZ </w:t>
      </w:r>
      <w:r w:rsidRPr="004D19D3">
        <w:rPr>
          <w:rFonts w:cs="Arial"/>
        </w:rPr>
        <w:t xml:space="preserve">a k zadání zakázky v jiném (mírnějším) druhu </w:t>
      </w:r>
      <w:r>
        <w:rPr>
          <w:rFonts w:cs="Arial"/>
        </w:rPr>
        <w:t xml:space="preserve">zadávacího </w:t>
      </w:r>
      <w:r w:rsidRPr="004D19D3">
        <w:rPr>
          <w:rFonts w:cs="Arial"/>
        </w:rPr>
        <w:t xml:space="preserve">řízení, než jaký odpovídá celkové předpokládané hodnotě. </w:t>
      </w:r>
    </w:p>
    <w:p w:rsidR="00F6752A" w:rsidRPr="004D19D3" w:rsidRDefault="00F6752A" w:rsidP="00F6752A">
      <w:pPr>
        <w:autoSpaceDE w:val="0"/>
        <w:autoSpaceDN w:val="0"/>
        <w:adjustRightInd w:val="0"/>
        <w:spacing w:after="0" w:line="240" w:lineRule="auto"/>
        <w:jc w:val="both"/>
        <w:rPr>
          <w:rFonts w:cs="Arial"/>
        </w:rPr>
      </w:pPr>
      <w:r>
        <w:rPr>
          <w:rFonts w:cs="Arial"/>
        </w:rPr>
        <w:t>1</w:t>
      </w:r>
      <w:r w:rsidRPr="004D19D3">
        <w:rPr>
          <w:rFonts w:cs="Arial"/>
        </w:rPr>
        <w:t>.6.2 Při stanovení předpokládané hodnoty je zadavatel povinen sečíst předpokládané hodnoty obdobných, spolu souvisejících dodávek či služeb, které hodlá pořídit v průběhu účetního období. To neplatí pro dodávky nebo služby, jejichž jednotková cena je v průběhu účetního období</w:t>
      </w:r>
      <w:r w:rsidRPr="004D19D3">
        <w:rPr>
          <w:rFonts w:cs="Arial"/>
          <w:sz w:val="14"/>
          <w:szCs w:val="14"/>
        </w:rPr>
        <w:t xml:space="preserve">7 </w:t>
      </w:r>
      <w:r w:rsidRPr="004D19D3">
        <w:rPr>
          <w:rFonts w:cs="Arial"/>
        </w:rPr>
        <w:t xml:space="preserve">proměnlivá a zadavatel tyto dodávky nebo služby pořizuje opakovaně podle svých aktuálních potřeb.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1</w:t>
      </w:r>
      <w:r w:rsidRPr="004D19D3">
        <w:rPr>
          <w:rFonts w:cs="Arial"/>
        </w:rPr>
        <w:t xml:space="preserve">.6.3 Zadavatel není povinen sčítat předpokládané hodnoty zakázek, které budou pořizovány „nahodile“ dle zcela aktuálních potřeb zadavatele a které nelze objektivně dopředu vůbec předvídat (např. zakázky realizované v krajně naléhavých případech jako důsledek nepředvídatelných poškození a zničení určitých majetkových hodnot apod.). </w:t>
      </w:r>
    </w:p>
    <w:p w:rsidR="00F6752A" w:rsidRDefault="00F6752A" w:rsidP="00F6752A">
      <w:pPr>
        <w:autoSpaceDE w:val="0"/>
        <w:autoSpaceDN w:val="0"/>
        <w:adjustRightInd w:val="0"/>
        <w:spacing w:after="0" w:line="240" w:lineRule="auto"/>
        <w:jc w:val="both"/>
        <w:rPr>
          <w:rFonts w:cs="Arial"/>
          <w:b/>
          <w:bCs/>
        </w:rPr>
      </w:pPr>
    </w:p>
    <w:p w:rsidR="00F6752A" w:rsidRPr="004D19D3" w:rsidRDefault="00F6752A" w:rsidP="00F6752A">
      <w:pPr>
        <w:autoSpaceDE w:val="0"/>
        <w:autoSpaceDN w:val="0"/>
        <w:adjustRightInd w:val="0"/>
        <w:spacing w:after="0" w:line="240" w:lineRule="auto"/>
        <w:jc w:val="both"/>
        <w:rPr>
          <w:rFonts w:cs="Arial"/>
        </w:rPr>
      </w:pPr>
    </w:p>
    <w:p w:rsidR="00F6752A" w:rsidRPr="005E50C3" w:rsidRDefault="00F6752A" w:rsidP="00F6752A">
      <w:pPr>
        <w:autoSpaceDE w:val="0"/>
        <w:autoSpaceDN w:val="0"/>
        <w:adjustRightInd w:val="0"/>
        <w:spacing w:after="0" w:line="240" w:lineRule="auto"/>
        <w:jc w:val="both"/>
        <w:rPr>
          <w:rFonts w:cs="Arial"/>
          <w:sz w:val="26"/>
          <w:szCs w:val="26"/>
        </w:rPr>
      </w:pPr>
      <w:r w:rsidRPr="005E50C3">
        <w:rPr>
          <w:rFonts w:cs="Arial"/>
          <w:b/>
          <w:bCs/>
          <w:sz w:val="26"/>
          <w:szCs w:val="26"/>
        </w:rPr>
        <w:t>2</w:t>
      </w:r>
      <w:r w:rsidR="007A6D32">
        <w:rPr>
          <w:rFonts w:cs="Arial"/>
          <w:b/>
          <w:bCs/>
          <w:sz w:val="26"/>
          <w:szCs w:val="26"/>
        </w:rPr>
        <w:t xml:space="preserve">. </w:t>
      </w:r>
      <w:r w:rsidRPr="005E50C3">
        <w:rPr>
          <w:rFonts w:cs="Arial"/>
          <w:b/>
          <w:bCs/>
          <w:sz w:val="26"/>
          <w:szCs w:val="26"/>
        </w:rPr>
        <w:t xml:space="preserve">VÝBĚROVÉ ŘÍZENÍ </w:t>
      </w:r>
    </w:p>
    <w:p w:rsidR="00F6752A" w:rsidRDefault="00F6752A" w:rsidP="00F6752A">
      <w:pPr>
        <w:autoSpaceDE w:val="0"/>
        <w:autoSpaceDN w:val="0"/>
        <w:adjustRightInd w:val="0"/>
        <w:spacing w:after="0" w:line="240" w:lineRule="auto"/>
        <w:jc w:val="both"/>
        <w:rPr>
          <w:rFonts w:cs="Arial"/>
          <w:b/>
          <w:bCs/>
        </w:rPr>
      </w:pPr>
    </w:p>
    <w:p w:rsidR="00F6752A" w:rsidRPr="004D19D3" w:rsidRDefault="00F6752A" w:rsidP="00F6752A">
      <w:pPr>
        <w:autoSpaceDE w:val="0"/>
        <w:autoSpaceDN w:val="0"/>
        <w:adjustRightInd w:val="0"/>
        <w:spacing w:after="0" w:line="240" w:lineRule="auto"/>
        <w:jc w:val="both"/>
        <w:rPr>
          <w:rFonts w:cs="Arial"/>
        </w:rPr>
      </w:pPr>
      <w:r>
        <w:rPr>
          <w:rFonts w:cs="Arial"/>
          <w:b/>
          <w:bCs/>
        </w:rPr>
        <w:t>2</w:t>
      </w:r>
      <w:r w:rsidRPr="004D19D3">
        <w:rPr>
          <w:rFonts w:cs="Arial"/>
          <w:b/>
          <w:bCs/>
        </w:rPr>
        <w:t xml:space="preserve">.1 Druh výběrového řízení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2</w:t>
      </w:r>
      <w:r w:rsidRPr="004D19D3">
        <w:rPr>
          <w:rFonts w:cs="Arial"/>
        </w:rPr>
        <w:t xml:space="preserve">.1.1 Zadavatel může zadat zakázku: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a) v otevřené výzvě, nebo </w:t>
      </w: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b) na elektronickém tržišti, nebo </w:t>
      </w:r>
    </w:p>
    <w:p w:rsidR="00F6752A" w:rsidRDefault="00F6752A" w:rsidP="00F6752A">
      <w:pPr>
        <w:autoSpaceDE w:val="0"/>
        <w:autoSpaceDN w:val="0"/>
        <w:adjustRightInd w:val="0"/>
        <w:spacing w:after="0" w:line="240" w:lineRule="auto"/>
        <w:jc w:val="both"/>
        <w:rPr>
          <w:rFonts w:cs="Arial"/>
        </w:rPr>
      </w:pPr>
      <w:r w:rsidRPr="004D19D3">
        <w:rPr>
          <w:rFonts w:cs="Arial"/>
        </w:rPr>
        <w:t xml:space="preserve">c) v uzavřené výzvě. </w:t>
      </w:r>
    </w:p>
    <w:p w:rsidR="00F6752A" w:rsidRDefault="00F6752A" w:rsidP="00F6752A">
      <w:pPr>
        <w:autoSpaceDE w:val="0"/>
        <w:autoSpaceDN w:val="0"/>
        <w:adjustRightInd w:val="0"/>
        <w:spacing w:after="0" w:line="240" w:lineRule="auto"/>
        <w:jc w:val="both"/>
        <w:rPr>
          <w:rFonts w:cs="Arial"/>
        </w:rPr>
      </w:pPr>
    </w:p>
    <w:p w:rsidR="00F6752A" w:rsidRPr="00B22533" w:rsidRDefault="00F6752A" w:rsidP="00F6752A">
      <w:pPr>
        <w:autoSpaceDE w:val="0"/>
        <w:autoSpaceDN w:val="0"/>
        <w:adjustRightInd w:val="0"/>
        <w:spacing w:after="0" w:line="240" w:lineRule="auto"/>
        <w:jc w:val="both"/>
        <w:rPr>
          <w:rFonts w:cs="Arial"/>
        </w:rPr>
      </w:pPr>
      <w:r w:rsidRPr="00B22533">
        <w:rPr>
          <w:rFonts w:cs="Arial"/>
        </w:rPr>
        <w:lastRenderedPageBreak/>
        <w:t xml:space="preserve">Otevřenou výzvu by měl zadavatel použít pro zakázky, kde je účelné očekávat více nabídek a širší hospodářskou soutěž, pro zakázky, které jsou finančně náročnější, které vyžadují podrobnější popis, složitější předmět zakázky, kde je vhodné specifikovat zadávací a obchodní podmínky, případně kdy zadavatel bude uvažovat i o kvalifikaci uchazeče, aby obdržel nabídky pouze od kvalifikovaných dodavatelů. </w:t>
      </w:r>
    </w:p>
    <w:p w:rsidR="00F6752A" w:rsidRPr="00B22533" w:rsidRDefault="00F6752A" w:rsidP="00F6752A">
      <w:pPr>
        <w:autoSpaceDE w:val="0"/>
        <w:autoSpaceDN w:val="0"/>
        <w:adjustRightInd w:val="0"/>
        <w:spacing w:after="0" w:line="240" w:lineRule="auto"/>
        <w:jc w:val="both"/>
        <w:rPr>
          <w:rFonts w:cs="Arial"/>
        </w:rPr>
      </w:pPr>
    </w:p>
    <w:p w:rsidR="00F6752A" w:rsidRPr="00B22533" w:rsidRDefault="00F6752A" w:rsidP="00F6752A">
      <w:pPr>
        <w:autoSpaceDE w:val="0"/>
        <w:autoSpaceDN w:val="0"/>
        <w:adjustRightInd w:val="0"/>
        <w:spacing w:after="0" w:line="240" w:lineRule="auto"/>
        <w:jc w:val="both"/>
        <w:rPr>
          <w:rFonts w:cs="Arial"/>
        </w:rPr>
      </w:pPr>
      <w:r w:rsidRPr="00B22533">
        <w:rPr>
          <w:rFonts w:cs="Arial"/>
        </w:rPr>
        <w:t>Elektronické tržiště by měl zadavatel využít tehdy,  pokud předmět zakázky je běžně dostupné zboží nebo služby, pro zadavatele nepředstavuje specifikace předmětu zakázky složitý problém, případně hodnocení zakázky lze provést jednoduchým hodnocením v jednotlivých hodnotících kritériích. Elektronického tržiště musí zadavatel použít tehdy, pokud je nařízeno jeho použití usnesením vlády.</w:t>
      </w:r>
    </w:p>
    <w:p w:rsidR="00F6752A" w:rsidRPr="00B22533"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sidRPr="00B22533">
        <w:rPr>
          <w:rFonts w:cs="Arial"/>
        </w:rPr>
        <w:t>Uzavřenou výzvu by měl zadavatel použít tehdy, pokud jde o jednodušší zakázky, méně finančně náročné, kde lze zohlednit i zkušenost se stávajícími dodavateli zadavatele, kdy oslovení většího počtu dodavatelů by nepřineslo zásadní finanční efekt, případně v takových případech, kdy lze vybrat poptávané zboží na základě např. zveřejněných ceníků na internetu na stránkách dodavatelů.</w:t>
      </w:r>
    </w:p>
    <w:p w:rsidR="00F6752A"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Pr>
          <w:rFonts w:cs="Arial"/>
        </w:rPr>
        <w:t>2</w:t>
      </w:r>
      <w:r w:rsidRPr="004D19D3">
        <w:rPr>
          <w:rFonts w:cs="Arial"/>
        </w:rPr>
        <w:t>.1.2 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w:t>
      </w:r>
      <w:r>
        <w:rPr>
          <w:rFonts w:cs="Arial"/>
        </w:rPr>
        <w:t xml:space="preserve">rvání lhůty pro podání nabídek </w:t>
      </w:r>
      <w:r w:rsidRPr="007F3F1C">
        <w:t>na profilu zadavatele</w:t>
      </w:r>
      <w:r>
        <w:t>, případně oslovením širšího okruhu potencionálních dodavatelů, inzerátem v médiích</w:t>
      </w:r>
    </w:p>
    <w:p w:rsidR="00F6752A" w:rsidRDefault="00F6752A" w:rsidP="00F6752A">
      <w:pPr>
        <w:autoSpaceDE w:val="0"/>
        <w:autoSpaceDN w:val="0"/>
        <w:adjustRightInd w:val="0"/>
        <w:spacing w:after="0" w:line="240" w:lineRule="auto"/>
        <w:jc w:val="both"/>
        <w:rPr>
          <w:rFonts w:cs="Arial"/>
        </w:rPr>
      </w:pPr>
    </w:p>
    <w:p w:rsidR="00F6752A" w:rsidRDefault="00F6752A" w:rsidP="00F6752A">
      <w:pPr>
        <w:jc w:val="both"/>
        <w:rPr>
          <w:rFonts w:cs="Arial"/>
        </w:rPr>
      </w:pPr>
      <w:r>
        <w:rPr>
          <w:rFonts w:cs="Arial"/>
        </w:rPr>
        <w:t>2</w:t>
      </w:r>
      <w:r w:rsidRPr="004D19D3">
        <w:rPr>
          <w:rFonts w:cs="Arial"/>
        </w:rPr>
        <w:t xml:space="preserve">.1.3 V uzavřené výzvě vyzývá zadavatel písemnou výzvou nejméně 3 </w:t>
      </w:r>
      <w:r>
        <w:rPr>
          <w:rFonts w:cs="Arial"/>
        </w:rPr>
        <w:t xml:space="preserve">účastníky </w:t>
      </w:r>
      <w:r w:rsidRPr="004D19D3">
        <w:rPr>
          <w:rFonts w:cs="Arial"/>
        </w:rPr>
        <w:t xml:space="preserve">k podání nabídky. Zadavatel vyzve pouze takové </w:t>
      </w:r>
      <w:r>
        <w:rPr>
          <w:rFonts w:cs="Arial"/>
        </w:rPr>
        <w:t>účastníky</w:t>
      </w:r>
      <w:r w:rsidRPr="004D19D3">
        <w:rPr>
          <w:rFonts w:cs="Arial"/>
        </w:rPr>
        <w:t xml:space="preserve">, o kterých má informace, že jsou způsobilí požadované plnění poskytnout. Zadavatel nesmí vyzývat opakovaně stejný okruh </w:t>
      </w:r>
      <w:r>
        <w:rPr>
          <w:rFonts w:cs="Arial"/>
        </w:rPr>
        <w:t>dodavatelů</w:t>
      </w:r>
      <w:r w:rsidRPr="004D19D3">
        <w:rPr>
          <w:rFonts w:cs="Arial"/>
        </w:rPr>
        <w:t>, není-li to odůvodněno předmětem plnění zakázky či jinými zvláštními okolnostmi, případně zrušením předcházejícího výběrového řízení</w:t>
      </w:r>
      <w:r w:rsidRPr="007F3F1C">
        <w:rPr>
          <w:rFonts w:cs="Arial"/>
        </w:rPr>
        <w:t xml:space="preserve">. </w:t>
      </w:r>
      <w:r>
        <w:rPr>
          <w:rFonts w:cs="Arial"/>
        </w:rPr>
        <w:t xml:space="preserve">Za uzavřenou výzvu se považuje i výběr z ceníků dodavatelů (jak fyzických, tak virtuálních), na základě kterých si zadavatel vybere požadovaný výrobek nebo službu. </w:t>
      </w:r>
    </w:p>
    <w:p w:rsidR="00F6752A" w:rsidRDefault="00F6752A" w:rsidP="00F6752A">
      <w:pPr>
        <w:jc w:val="both"/>
        <w:rPr>
          <w:rFonts w:cs="Arial"/>
        </w:rPr>
      </w:pPr>
      <w:r>
        <w:rPr>
          <w:rFonts w:cs="Arial"/>
        </w:rPr>
        <w:t>2</w:t>
      </w:r>
      <w:r w:rsidRPr="004D19D3">
        <w:rPr>
          <w:rFonts w:cs="Arial"/>
        </w:rPr>
        <w:t xml:space="preserve">.1.4 Umožňuje-li to předmět zakázky, může zadavatel zadat zakázku na elektronickém tržišti. Je-li zadavateli usnesením vlády uložena povinnost zadávat zakázky prostřednictvím elektronického tržiště, je povinen postupovat dle tohoto usnesení. Zadání zakázky na elektronickém tržišti zadává zadavatel podle pravidel elektronického tržiště, v takovém případě ustanovení upravující zadávání zakázek tohoto MP se nepoužijí. </w:t>
      </w:r>
    </w:p>
    <w:p w:rsidR="00F6752A" w:rsidRDefault="00F6752A" w:rsidP="00F6752A">
      <w:pPr>
        <w:jc w:val="both"/>
        <w:rPr>
          <w:rFonts w:cs="Arial"/>
          <w:b/>
          <w:bCs/>
        </w:rPr>
      </w:pPr>
      <w:r>
        <w:rPr>
          <w:rFonts w:cs="Arial"/>
          <w:b/>
          <w:bCs/>
        </w:rPr>
        <w:t>2</w:t>
      </w:r>
      <w:r w:rsidRPr="004D19D3">
        <w:rPr>
          <w:rFonts w:cs="Arial"/>
          <w:b/>
          <w:bCs/>
        </w:rPr>
        <w:t xml:space="preserve">.2 Zadávací podmínky </w:t>
      </w:r>
    </w:p>
    <w:p w:rsidR="00F6752A" w:rsidRPr="007F3F1C" w:rsidRDefault="00F6752A" w:rsidP="00F6752A">
      <w:pPr>
        <w:jc w:val="both"/>
        <w:rPr>
          <w:rFonts w:cs="Arial"/>
        </w:rPr>
      </w:pPr>
      <w:r>
        <w:rPr>
          <w:rFonts w:cs="Arial"/>
        </w:rPr>
        <w:t>2</w:t>
      </w:r>
      <w:r w:rsidRPr="004D19D3">
        <w:rPr>
          <w:rFonts w:cs="Arial"/>
        </w:rPr>
        <w:t xml:space="preserve">.2.1 Součástí </w:t>
      </w:r>
      <w:r w:rsidRPr="004D19D3">
        <w:rPr>
          <w:rFonts w:cs="Arial"/>
          <w:b/>
          <w:bCs/>
        </w:rPr>
        <w:t>oznámení otevřené výzvy</w:t>
      </w:r>
      <w:r w:rsidRPr="004D19D3">
        <w:rPr>
          <w:rFonts w:cs="Arial"/>
        </w:rPr>
        <w:t xml:space="preserve">, </w:t>
      </w:r>
      <w:r w:rsidRPr="004D19D3">
        <w:rPr>
          <w:rFonts w:cs="Arial"/>
          <w:b/>
          <w:bCs/>
        </w:rPr>
        <w:t xml:space="preserve">oznámení uzavřené výzvy nebo informací uveřejněných na elektronickém tržišti (dále jen „oznámení výběrového řízení“) </w:t>
      </w:r>
      <w:r>
        <w:rPr>
          <w:rFonts w:cs="Arial"/>
        </w:rPr>
        <w:t xml:space="preserve">by měly </w:t>
      </w:r>
      <w:r w:rsidRPr="004D19D3">
        <w:rPr>
          <w:rFonts w:cs="Arial"/>
        </w:rPr>
        <w:t xml:space="preserve">být základní informace o zakázce a výběrovém řízení. Oznámení </w:t>
      </w:r>
      <w:r>
        <w:rPr>
          <w:rFonts w:cs="Arial"/>
        </w:rPr>
        <w:t xml:space="preserve">by mělo </w:t>
      </w:r>
      <w:r w:rsidRPr="004D19D3">
        <w:rPr>
          <w:rFonts w:cs="Arial"/>
        </w:rPr>
        <w:t>obsahovat alespoň tyto</w:t>
      </w:r>
      <w:r w:rsidRPr="007F3F1C">
        <w:rPr>
          <w:rFonts w:cs="Arial"/>
        </w:rPr>
        <w:t xml:space="preserve"> údaje</w:t>
      </w:r>
      <w:r>
        <w:rPr>
          <w:rFonts w:cs="Arial"/>
        </w:rPr>
        <w:t xml:space="preserve"> (nebo informace o přístupu k těmto údajům)</w:t>
      </w:r>
      <w:r w:rsidRPr="007F3F1C">
        <w:rPr>
          <w:rFonts w:cs="Arial"/>
        </w:rPr>
        <w:t>:</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a) Identifikační údaje zadavatele; (</w:t>
      </w:r>
      <w:r w:rsidRPr="00C55348">
        <w:rPr>
          <w:rFonts w:cs="Arial"/>
          <w:color w:val="000000"/>
          <w:sz w:val="16"/>
          <w:szCs w:val="16"/>
        </w:rPr>
        <w:t>Identifikačními údaji se rozumí obchodní firma nebo název, sídlo, identifikační číslo, bylo-li přiděleno, pokud jde o právnickou osobu, a obchodní firma nebo jméno a příjmení, místo podnikání, popřípadě místo trvalého pobytu, identifikační číslo, bylo-li přiděleno, pokud jde o fyzickou osobu)</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b) Název zakázky;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c) Druh zakázky (dodávky, služby nebo stavební práce);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d) Lhůta a místo pro podání nabídky;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e) Předmět zakázky v podrobnostech nezbytných pro zpracování nabídky;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f) </w:t>
      </w:r>
      <w:r w:rsidRPr="00C55348">
        <w:rPr>
          <w:rFonts w:cs="Times New Roman"/>
          <w:szCs w:val="20"/>
        </w:rPr>
        <w:t xml:space="preserve">pravidla pro hodnocení nabídek, která zahrnují i) kritéria hodnocení, </w:t>
      </w:r>
      <w:proofErr w:type="spellStart"/>
      <w:r w:rsidRPr="00C55348">
        <w:rPr>
          <w:rFonts w:cs="Times New Roman"/>
          <w:szCs w:val="20"/>
        </w:rPr>
        <w:t>ii</w:t>
      </w:r>
      <w:proofErr w:type="spellEnd"/>
      <w:r w:rsidRPr="00C55348">
        <w:rPr>
          <w:rFonts w:cs="Times New Roman"/>
          <w:szCs w:val="20"/>
        </w:rPr>
        <w:t xml:space="preserve">) metodu vyhodnocení nabídek v jednotlivých kritériích a </w:t>
      </w:r>
      <w:proofErr w:type="spellStart"/>
      <w:r w:rsidRPr="00C55348">
        <w:rPr>
          <w:rFonts w:cs="Times New Roman"/>
          <w:szCs w:val="20"/>
        </w:rPr>
        <w:t>iii</w:t>
      </w:r>
      <w:proofErr w:type="spellEnd"/>
      <w:r w:rsidRPr="00C55348">
        <w:rPr>
          <w:rFonts w:cs="Times New Roman"/>
          <w:szCs w:val="20"/>
        </w:rPr>
        <w:t>) váhu nebo jiný matematický vztah mezi kritérii</w:t>
      </w:r>
    </w:p>
    <w:p w:rsidR="00F6752A" w:rsidRPr="00C55348" w:rsidRDefault="00F6752A" w:rsidP="00F6752A">
      <w:pPr>
        <w:autoSpaceDE w:val="0"/>
        <w:autoSpaceDN w:val="0"/>
        <w:adjustRightInd w:val="0"/>
        <w:spacing w:after="0" w:line="240" w:lineRule="auto"/>
        <w:jc w:val="both"/>
        <w:rPr>
          <w:rFonts w:cs="Arial"/>
        </w:rPr>
      </w:pPr>
      <w:r w:rsidRPr="00C55348">
        <w:rPr>
          <w:rFonts w:cs="Arial"/>
        </w:rPr>
        <w:lastRenderedPageBreak/>
        <w:t xml:space="preserve">h) Způsob jednání s účastníky, pokud hodlá zadavatel s účastníky jednat podle odst. 2.4;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i) Podmínky a požadavky na zpracování nabídky, jaké údaje týkající se předmětu zakázky a jeho realizace mají účastníci v nabídkách uvést, aby mohl zadavatel posoudit soulad nabídky se zadávacími podmínkami, případně návrhem smlouvy</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j) Požadavek na způsob zpracování nabídkové ceny;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k) Doba a místo plnění zakázky;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l) Požadavky na varianty nabídek, pokud je zadavatel připouští;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m) Pravidla pro vysvětlení zadávacích podmínek dle bodu 2.3.3 tohoto MP; </w:t>
      </w:r>
    </w:p>
    <w:p w:rsidR="00F6752A" w:rsidRPr="004D19D3"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2</w:t>
      </w:r>
      <w:r w:rsidRPr="004D19D3">
        <w:rPr>
          <w:rFonts w:cs="Arial"/>
        </w:rPr>
        <w:t xml:space="preserve">.2.2 Zadávací podmínky mohou dále obsahovat zejména: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a) Požadavky na prokázání kvalifikace </w:t>
      </w:r>
      <w:r>
        <w:rPr>
          <w:rFonts w:cs="Arial"/>
        </w:rPr>
        <w:t>účastníka</w:t>
      </w:r>
      <w:r w:rsidRPr="004D19D3">
        <w:rPr>
          <w:rFonts w:cs="Arial"/>
        </w:rPr>
        <w:t>, pokud zadavatel požadavky na kvalifikaci stanoví</w:t>
      </w:r>
      <w:r>
        <w:rPr>
          <w:rFonts w:cs="Arial"/>
        </w:rPr>
        <w:t xml:space="preserve"> (pokud ano, tak v souladu s § 73 odst.2 až 4 ZZVZ)</w:t>
      </w:r>
      <w:r w:rsidRPr="004D19D3">
        <w:rPr>
          <w:rFonts w:cs="Arial"/>
        </w:rPr>
        <w:t xml:space="preserve">;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b) Obchodní podmínky, včetně platebních podmínek nebo závazný vzor smlouvy na plnění zakázky;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sidRPr="004D19D3">
        <w:rPr>
          <w:rFonts w:cs="Arial"/>
        </w:rPr>
        <w:t xml:space="preserve">c) Požadavky na specifikaci případných subdodavatelů (identifikační údaje) a věcné vymezení plnění dodaného jejich prostřednictvím; </w:t>
      </w:r>
    </w:p>
    <w:p w:rsidR="00F6752A" w:rsidRPr="004D19D3"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rPr>
      </w:pPr>
      <w:r>
        <w:rPr>
          <w:rFonts w:cs="Arial"/>
        </w:rPr>
        <w:t>2</w:t>
      </w:r>
      <w:r w:rsidRPr="004D19D3">
        <w:rPr>
          <w:rFonts w:cs="Arial"/>
        </w:rPr>
        <w:t xml:space="preserve">.2.3 Pokud zadavatel v rámci uzavřené nebo otevřené výzvy přímo vyzývá </w:t>
      </w:r>
      <w:r>
        <w:rPr>
          <w:rFonts w:cs="Arial"/>
        </w:rPr>
        <w:t>účastníky</w:t>
      </w:r>
      <w:r w:rsidRPr="004D19D3">
        <w:rPr>
          <w:rFonts w:cs="Arial"/>
        </w:rPr>
        <w:t xml:space="preserve">, musí být schopen prokázat odeslání této výzvy. </w:t>
      </w:r>
    </w:p>
    <w:p w:rsidR="00F6752A" w:rsidRPr="004D19D3" w:rsidRDefault="00F6752A" w:rsidP="00F6752A">
      <w:pPr>
        <w:autoSpaceDE w:val="0"/>
        <w:autoSpaceDN w:val="0"/>
        <w:adjustRightInd w:val="0"/>
        <w:spacing w:after="0" w:line="240" w:lineRule="auto"/>
        <w:jc w:val="both"/>
        <w:rPr>
          <w:rFonts w:cs="Arial"/>
        </w:rPr>
      </w:pPr>
    </w:p>
    <w:p w:rsidR="00F6752A" w:rsidRPr="007F3F1C" w:rsidRDefault="00F6752A" w:rsidP="00F6752A">
      <w:pPr>
        <w:autoSpaceDE w:val="0"/>
        <w:autoSpaceDN w:val="0"/>
        <w:adjustRightInd w:val="0"/>
        <w:spacing w:after="0" w:line="240" w:lineRule="auto"/>
        <w:jc w:val="both"/>
        <w:rPr>
          <w:rFonts w:cs="Arial"/>
        </w:rPr>
      </w:pPr>
      <w:r>
        <w:rPr>
          <w:rFonts w:cs="Arial"/>
        </w:rPr>
        <w:t>2</w:t>
      </w:r>
      <w:r w:rsidRPr="004D19D3">
        <w:rPr>
          <w:rFonts w:cs="Arial"/>
        </w:rPr>
        <w:t xml:space="preserve">.2.4 Vzorový formulář oznámení výběrového řízení - zadávacích podmínek je přílohou č. 2 tohoto MP. Tento formulář má pouze doporučující charakter, </w:t>
      </w:r>
      <w:r w:rsidRPr="00383D60">
        <w:rPr>
          <w:rFonts w:cs="Arial"/>
        </w:rPr>
        <w:t>nicméně doporučujeme dodržet vždy minimálně požadavky stanovené v bodě 2.2.1.</w:t>
      </w:r>
      <w:r w:rsidRPr="004D19D3">
        <w:rPr>
          <w:rFonts w:cs="Arial"/>
        </w:rPr>
        <w:t xml:space="preserve"> </w:t>
      </w:r>
    </w:p>
    <w:p w:rsidR="00F6752A" w:rsidRPr="004D19D3"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b/>
          <w:bCs/>
        </w:rPr>
        <w:t xml:space="preserve">2.3 Lhůta pro podání nabídek a dodatečné informace k zadávacím podmínkám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2.3.1 Lhůtu pro podání nabídek stanoví zadavatel vždy s ohledem na předmět zakázky v oznámení výběrového řízení stanovením konce lhůty pro podání nabídek. Lhůta stanovená podle tohoto MP počíná dnem, který následuje po události, jež je rozhodující pro její počátek. Rozhodnou událostí je uveřejnění oznámení o zahájení výběrového řízení/odeslání výzvy k podání nabídky.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2.3.2 Lhůta pro podání nabídek nesmí být u zakázek malé hodnoty zadávané v otevřené výzvě kratší než 10 kalendářních dnů, v případě uzavřené výzvy zadavatel zvolí lhůtu přiměřeně povaze předmětu zakázky a předpokládané náročnosti na sestavení nabídky.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Zkladntext"/>
        <w:keepLines w:val="0"/>
        <w:spacing w:after="240"/>
        <w:rPr>
          <w:rFonts w:asciiTheme="minorHAnsi" w:hAnsiTheme="minorHAnsi"/>
          <w:sz w:val="22"/>
          <w:szCs w:val="22"/>
        </w:rPr>
      </w:pPr>
      <w:r w:rsidRPr="00C55348">
        <w:rPr>
          <w:rFonts w:asciiTheme="minorHAnsi" w:hAnsiTheme="minorHAnsi" w:cs="Arial"/>
          <w:sz w:val="22"/>
          <w:szCs w:val="22"/>
        </w:rPr>
        <w:t xml:space="preserve">2.3.3 </w:t>
      </w:r>
      <w:r w:rsidRPr="00C55348">
        <w:rPr>
          <w:rFonts w:asciiTheme="minorHAnsi" w:hAnsiTheme="minorHAnsi"/>
          <w:sz w:val="22"/>
          <w:szCs w:val="22"/>
        </w:rPr>
        <w:t>Dodavatel je oprávněn po zadavateli požadovat písemně vysvětlení zadávacích podmínek. Písemná žádost musí být zadavateli doručena nejpozději 4 pracovní dny před uplynutím lhůty pro podání nabídek. Dodatečné informace může zadavatel poskytnout i bez předchozí žádosti.</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 </w:t>
      </w:r>
    </w:p>
    <w:p w:rsidR="00F6752A" w:rsidRPr="00C55348" w:rsidRDefault="00F6752A" w:rsidP="00F6752A">
      <w:pPr>
        <w:autoSpaceDE w:val="0"/>
        <w:autoSpaceDN w:val="0"/>
        <w:adjustRightInd w:val="0"/>
        <w:spacing w:after="0" w:line="240" w:lineRule="auto"/>
        <w:jc w:val="both"/>
      </w:pPr>
      <w:r w:rsidRPr="00C55348">
        <w:rPr>
          <w:rFonts w:cs="Arial"/>
        </w:rPr>
        <w:t xml:space="preserve">2.3.4 </w:t>
      </w:r>
      <w:r w:rsidRPr="00C55348">
        <w:t>Zadavatel odešle vysvětlení zadávacích podmínek, případně související dokumenty, nejpozději do 2 pracovních dnů po doručení žádosti podle předchozího odstavce.</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2.3.5 </w:t>
      </w:r>
      <w:r w:rsidRPr="00C55348">
        <w:t>Vysvětlení zadávacích podmínek, včetně přesného znění požadavku podle odstavce 2.3.3, odešle zadavatel současně všem zájemcům, které vyzval v rámci uzavřené výzvy nebo uveřejní dodatečné informace včetně přesného znění žádosti stejným způsobem, jakým uveřejnil oznámení otevřené výzvy, případně tyto připojí k zadávací dokumentaci na elektronickém tržišti.</w:t>
      </w:r>
      <w:r w:rsidRPr="00C55348">
        <w:rPr>
          <w:rFonts w:cs="Arial"/>
        </w:rPr>
        <w:t xml:space="preserve">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2.3.6 Provede-li zadavatel úpravy zadávacích podmínek, přiměřeně prodlouží lhůtu pro podání nabídek, a to podle povahy provedené úpravy. V případě takové změny zadávacích podmínek, která </w:t>
      </w:r>
      <w:r w:rsidRPr="00C55348">
        <w:rPr>
          <w:rFonts w:cs="Arial"/>
        </w:rPr>
        <w:lastRenderedPageBreak/>
        <w:t xml:space="preserve">může rozšířit okruh možných dodavatelů, prodlouží zadavatel lhůtu tak, aby od okamžiku změny činila celou původní délku lhůty pro podání nabídek.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b/>
          <w:bCs/>
        </w:rPr>
        <w:t xml:space="preserve">2.4 Jednání o nabídkách </w:t>
      </w:r>
    </w:p>
    <w:p w:rsidR="00F6752A"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2.4.1 Zadavatel si může v zadávacích podmínkách vyhradit, že o podaných nabídkách bude s účastníky jednat. V takovém případě je v zadávací dokumentaci povinen uvést: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a) způsob a zásady jednání s účastníky o nabídkách,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b) způsob výběru účastníků pro další fáze jednání, rozhodne-li se zadavatel postupně omezovat počet účastníků podle bodu 2.4.8 tohoto MP, o jejichž nabídkách bude v jednotlivých fázích jednat.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2.4.2 Po otevření obálek s nabídkami, po posouzení a hodnocení nabídek podle části 3 tohoto MP oznámí zadavatel písemně všem účastníkům, jejichž nabídky byly hodnoceny a kteří nebyli vyloučeni, předběžný výsledek hodnocení nabídek. Současně s oznámením o předběžném výsledku hodnocení nabídek zadavatel tyto účastníky písemně vyzve k prvnímu jednání o nabídkách a uvede dobu, místo a jazyk jednání.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2.4.3 Zadavatel je oprávněn jednat s účastníky o všech podmínkách plnění obsažených v nabídkách, zejména o podmínkách, které jsou předmětem hodnocení. Zadavatel není oprávněn v průběhu jednání o nabídkách měnit zadávací podmínky.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2.4.4 Zadavatel může jednáním o nabídkách pověřit hodnotící komisi, některé její členy či pověřenou osobu.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2</w:t>
      </w:r>
      <w:r w:rsidRPr="004D19D3">
        <w:rPr>
          <w:rFonts w:cs="Arial"/>
        </w:rPr>
        <w:t xml:space="preserve">.4.5 Zadavatel není oprávněn v průběhu jednání o nabídkách sdělovat </w:t>
      </w:r>
      <w:r>
        <w:rPr>
          <w:rFonts w:cs="Arial"/>
        </w:rPr>
        <w:t xml:space="preserve">účastníkům </w:t>
      </w:r>
      <w:r w:rsidRPr="004D19D3">
        <w:rPr>
          <w:rFonts w:cs="Arial"/>
        </w:rPr>
        <w:t xml:space="preserve">údaje týkající se nabídky jiného </w:t>
      </w:r>
      <w:r>
        <w:rPr>
          <w:rFonts w:cs="Arial"/>
        </w:rPr>
        <w:t xml:space="preserve">účastníka </w:t>
      </w:r>
      <w:r w:rsidRPr="004D19D3">
        <w:rPr>
          <w:rFonts w:cs="Arial"/>
        </w:rPr>
        <w:t xml:space="preserve">bez předchozího souhlasu takového </w:t>
      </w:r>
      <w:r>
        <w:rPr>
          <w:rFonts w:cs="Arial"/>
        </w:rPr>
        <w:t>účastníka</w:t>
      </w:r>
      <w:r w:rsidRPr="004D19D3">
        <w:rPr>
          <w:rFonts w:cs="Arial"/>
        </w:rPr>
        <w:t xml:space="preserve">, vyjma aktuální výše nabídkové ceny a dalších číselných údajů rozhodných pro hodnocení.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2</w:t>
      </w:r>
      <w:r w:rsidRPr="004D19D3">
        <w:rPr>
          <w:rFonts w:cs="Arial"/>
        </w:rPr>
        <w:t xml:space="preserve">.4.6 Zadavatel může jednat o nabídkách se všemi </w:t>
      </w:r>
      <w:r>
        <w:rPr>
          <w:rFonts w:cs="Arial"/>
        </w:rPr>
        <w:t>účastníky</w:t>
      </w:r>
      <w:r w:rsidRPr="004D19D3">
        <w:rPr>
          <w:rFonts w:cs="Arial"/>
        </w:rPr>
        <w:t xml:space="preserve"> současně či odděleně.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2</w:t>
      </w:r>
      <w:r w:rsidRPr="004D19D3">
        <w:rPr>
          <w:rFonts w:cs="Arial"/>
        </w:rPr>
        <w:t xml:space="preserve">.4.7 Z každého jednání o nabídkách vyhotovuje zadavatel protokol s uvedením všech ujednání, která mohou mít za následek změnu nabídky či návrhu smlouvy (dále jen "protokol z jednání"). Protokol z jednání podepisuje zadavatel a </w:t>
      </w:r>
      <w:r>
        <w:rPr>
          <w:rFonts w:cs="Arial"/>
        </w:rPr>
        <w:t>účastník či účastníci</w:t>
      </w:r>
      <w:r w:rsidRPr="004D19D3">
        <w:rPr>
          <w:rFonts w:cs="Arial"/>
        </w:rPr>
        <w:t xml:space="preserve">, kteří se jednání o nabídkách účastnili.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2</w:t>
      </w:r>
      <w:r w:rsidRPr="004D19D3">
        <w:rPr>
          <w:rFonts w:cs="Arial"/>
        </w:rPr>
        <w:t xml:space="preserve">.4.8 Po ukončení každé fáze jednání o nabídkách stanoví zadavatel na základě výsledků jednání pořadí </w:t>
      </w:r>
      <w:r>
        <w:rPr>
          <w:rFonts w:cs="Arial"/>
        </w:rPr>
        <w:t>účastníků</w:t>
      </w:r>
      <w:r w:rsidRPr="004D19D3">
        <w:rPr>
          <w:rFonts w:cs="Arial"/>
        </w:rPr>
        <w:t xml:space="preserve">. Pořadí uchazečů stanoví zadavatel na základě hodnotících kritérií, a to vždy za použití všech hodnotících kritérií. Zadavatel je povinen o stanovení pořadí </w:t>
      </w:r>
      <w:r>
        <w:rPr>
          <w:rFonts w:cs="Arial"/>
        </w:rPr>
        <w:t xml:space="preserve">účastníků </w:t>
      </w:r>
      <w:r w:rsidRPr="004D19D3">
        <w:rPr>
          <w:rFonts w:cs="Arial"/>
        </w:rPr>
        <w:t xml:space="preserve">vyhotovit protokol, v němž uvede výsledky hodnocení jednání o nabídkách, pořadí </w:t>
      </w:r>
      <w:r>
        <w:rPr>
          <w:rFonts w:cs="Arial"/>
        </w:rPr>
        <w:t xml:space="preserve">účastníků </w:t>
      </w:r>
      <w:r w:rsidRPr="004D19D3">
        <w:rPr>
          <w:rFonts w:cs="Arial"/>
        </w:rPr>
        <w:t xml:space="preserve">a informaci o tom, se kterými </w:t>
      </w:r>
      <w:r>
        <w:rPr>
          <w:rFonts w:cs="Arial"/>
        </w:rPr>
        <w:t xml:space="preserve">účastníky </w:t>
      </w:r>
      <w:r w:rsidRPr="004D19D3">
        <w:rPr>
          <w:rFonts w:cs="Arial"/>
        </w:rPr>
        <w:t xml:space="preserve">bude jednáno v další fázi (dále jen "protokol o konečném výsledku hodnocení"). Protokol o konečném výsledku hodnocení je zadavatel povinen odeslat všem </w:t>
      </w:r>
      <w:r>
        <w:rPr>
          <w:rFonts w:cs="Arial"/>
        </w:rPr>
        <w:t>účastníkům</w:t>
      </w:r>
      <w:r w:rsidRPr="004D19D3">
        <w:rPr>
          <w:rFonts w:cs="Arial"/>
        </w:rPr>
        <w:t xml:space="preserve">, s nimiž bylo jednání o nabídkách v dané fázi uskutečněno bez zbytečného odkladu. </w:t>
      </w:r>
    </w:p>
    <w:p w:rsidR="00F6752A" w:rsidRDefault="00F6752A" w:rsidP="00F6752A">
      <w:pPr>
        <w:autoSpaceDE w:val="0"/>
        <w:autoSpaceDN w:val="0"/>
        <w:adjustRightInd w:val="0"/>
        <w:spacing w:after="0" w:line="240" w:lineRule="auto"/>
        <w:jc w:val="both"/>
        <w:rPr>
          <w:rFonts w:cs="Arial"/>
        </w:rPr>
      </w:pPr>
    </w:p>
    <w:p w:rsidR="00F6752A" w:rsidRPr="004D19D3" w:rsidRDefault="00F6752A" w:rsidP="00F6752A">
      <w:pPr>
        <w:autoSpaceDE w:val="0"/>
        <w:autoSpaceDN w:val="0"/>
        <w:adjustRightInd w:val="0"/>
        <w:spacing w:after="0" w:line="240" w:lineRule="auto"/>
        <w:jc w:val="both"/>
        <w:rPr>
          <w:rFonts w:cs="Arial"/>
        </w:rPr>
      </w:pPr>
      <w:r>
        <w:rPr>
          <w:rFonts w:cs="Arial"/>
        </w:rPr>
        <w:t>2</w:t>
      </w:r>
      <w:r w:rsidRPr="004D19D3">
        <w:rPr>
          <w:rFonts w:cs="Arial"/>
        </w:rPr>
        <w:t xml:space="preserve">.4.9 Zadavatel může před zahájením jakékoliv fáze jednání o nabídkách oznámit </w:t>
      </w:r>
      <w:r>
        <w:rPr>
          <w:rFonts w:cs="Arial"/>
        </w:rPr>
        <w:t>účastníkům</w:t>
      </w:r>
      <w:r w:rsidRPr="004D19D3">
        <w:rPr>
          <w:rFonts w:cs="Arial"/>
        </w:rPr>
        <w:t xml:space="preserve">, že jde o poslední fázi jednání o nabídkách; na této skutečnosti se také může zadavatel se všemi </w:t>
      </w:r>
      <w:r>
        <w:rPr>
          <w:rFonts w:cs="Arial"/>
        </w:rPr>
        <w:t xml:space="preserve">účastníky </w:t>
      </w:r>
      <w:r w:rsidRPr="004D19D3">
        <w:rPr>
          <w:rFonts w:cs="Arial"/>
        </w:rPr>
        <w:t xml:space="preserve">kdykoliv písemně dohodnout. </w:t>
      </w:r>
    </w:p>
    <w:p w:rsidR="00F6752A" w:rsidRPr="004D19D3"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b/>
          <w:bCs/>
          <w:sz w:val="26"/>
          <w:szCs w:val="26"/>
        </w:rPr>
      </w:pPr>
      <w:r>
        <w:rPr>
          <w:rFonts w:cs="Arial"/>
          <w:b/>
          <w:bCs/>
          <w:sz w:val="26"/>
          <w:szCs w:val="26"/>
        </w:rPr>
        <w:t>3</w:t>
      </w:r>
      <w:r w:rsidRPr="004D19D3">
        <w:rPr>
          <w:rFonts w:cs="Arial"/>
          <w:b/>
          <w:bCs/>
          <w:sz w:val="26"/>
          <w:szCs w:val="26"/>
        </w:rPr>
        <w:t xml:space="preserve"> OTEVÍRÁNÍ OBÁLEK, POSOUZENÍ A HODNOCENÍ NABÍDEK</w:t>
      </w:r>
    </w:p>
    <w:p w:rsidR="00F6752A" w:rsidRPr="004D19D3" w:rsidRDefault="00F6752A" w:rsidP="00F6752A">
      <w:pPr>
        <w:autoSpaceDE w:val="0"/>
        <w:autoSpaceDN w:val="0"/>
        <w:adjustRightInd w:val="0"/>
        <w:spacing w:after="0" w:line="240" w:lineRule="auto"/>
        <w:jc w:val="both"/>
        <w:rPr>
          <w:rFonts w:cs="Arial"/>
          <w:sz w:val="26"/>
          <w:szCs w:val="26"/>
        </w:rPr>
      </w:pPr>
      <w:r w:rsidRPr="004D19D3">
        <w:rPr>
          <w:rFonts w:cs="Arial"/>
          <w:b/>
          <w:bCs/>
          <w:sz w:val="26"/>
          <w:szCs w:val="26"/>
        </w:rPr>
        <w:t xml:space="preserve"> </w:t>
      </w:r>
    </w:p>
    <w:p w:rsidR="00F6752A" w:rsidRPr="00C55348" w:rsidRDefault="00F6752A" w:rsidP="00F6752A">
      <w:pPr>
        <w:autoSpaceDE w:val="0"/>
        <w:autoSpaceDN w:val="0"/>
        <w:adjustRightInd w:val="0"/>
        <w:spacing w:after="0" w:line="240" w:lineRule="auto"/>
        <w:jc w:val="both"/>
        <w:rPr>
          <w:rFonts w:cs="Arial"/>
          <w:b/>
          <w:bCs/>
        </w:rPr>
      </w:pPr>
      <w:r w:rsidRPr="00C55348">
        <w:rPr>
          <w:rFonts w:cs="Arial"/>
          <w:b/>
          <w:bCs/>
        </w:rPr>
        <w:t xml:space="preserve">3.1 Otevírání obálek, posouzení a hodnocení nabídek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3.1.1 Otevírání obálek, posouzení a hodnocení nabídek provádí: </w:t>
      </w:r>
    </w:p>
    <w:p w:rsidR="00F6752A" w:rsidRPr="00C55348" w:rsidRDefault="00F6752A" w:rsidP="00F6752A">
      <w:pPr>
        <w:jc w:val="both"/>
        <w:rPr>
          <w:rFonts w:cs="Arial"/>
        </w:rPr>
      </w:pPr>
    </w:p>
    <w:p w:rsidR="00F6752A" w:rsidRPr="00C55348" w:rsidRDefault="00F6752A" w:rsidP="00F6752A">
      <w:pPr>
        <w:jc w:val="both"/>
        <w:rPr>
          <w:rFonts w:cs="Arial"/>
        </w:rPr>
      </w:pPr>
      <w:r w:rsidRPr="00C55348">
        <w:rPr>
          <w:rFonts w:cs="Arial"/>
        </w:rPr>
        <w:t xml:space="preserve">a) zadavatel, </w:t>
      </w:r>
    </w:p>
    <w:p w:rsidR="00F6752A" w:rsidRPr="00C55348" w:rsidRDefault="00F6752A" w:rsidP="00F6752A">
      <w:pPr>
        <w:jc w:val="both"/>
        <w:rPr>
          <w:rFonts w:cs="Arial"/>
        </w:rPr>
      </w:pPr>
      <w:r w:rsidRPr="00C55348">
        <w:rPr>
          <w:rFonts w:cs="Arial"/>
        </w:rPr>
        <w:t xml:space="preserve">b) jiná osoba, pověřená zadavatelem (dále jen „pověřená osoba“), nebo </w:t>
      </w:r>
    </w:p>
    <w:p w:rsidR="00F6752A" w:rsidRPr="00C55348" w:rsidRDefault="00F6752A" w:rsidP="00F6752A">
      <w:pPr>
        <w:jc w:val="both"/>
        <w:rPr>
          <w:rFonts w:cs="Arial"/>
        </w:rPr>
      </w:pPr>
      <w:r w:rsidRPr="00C55348">
        <w:rPr>
          <w:rFonts w:cs="Arial"/>
        </w:rPr>
        <w:t>c) hodnotící komise zadavatele (doporučeno alespoň tři členové komise)</w:t>
      </w:r>
    </w:p>
    <w:p w:rsidR="00F6752A" w:rsidRPr="00C55348" w:rsidRDefault="00F6752A" w:rsidP="00F6752A">
      <w:pPr>
        <w:jc w:val="both"/>
        <w:rPr>
          <w:rFonts w:cs="Arial"/>
        </w:rPr>
      </w:pPr>
      <w:r w:rsidRPr="00C55348">
        <w:rPr>
          <w:rFonts w:cs="Arial"/>
        </w:rPr>
        <w:t>3.1.2 O otevírání obálek, posouzení a hodnocení nabídek se pořizuje protokol obsahující rozhodné skutečnosti, týkající se posouzení a hodnocení nabídek:</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a) seznam doručených nabídek, včetně identifikačních údajů účastníků;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b) seznam účastníků vyzvaných k doplnění/objasnění nabídky, pokud byli vyzváni;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c) seznam vyřazených nabídek a zdůvodnění vyřazení nabídek, pokud byly nějaké nabídky vyřazeny;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d) popis způsobu a odůvodnění hodnocení nabídek, pokud je hodnotícím kritériem ekonomická výhodnost nabídky;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e) výsledek hodnocení.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Odstavecseseznamem"/>
        <w:numPr>
          <w:ilvl w:val="2"/>
          <w:numId w:val="11"/>
        </w:numPr>
        <w:autoSpaceDE w:val="0"/>
        <w:autoSpaceDN w:val="0"/>
        <w:adjustRightInd w:val="0"/>
        <w:spacing w:line="240" w:lineRule="auto"/>
        <w:contextualSpacing/>
        <w:jc w:val="both"/>
        <w:rPr>
          <w:rFonts w:cs="Arial"/>
        </w:rPr>
      </w:pPr>
      <w:r w:rsidRPr="00C55348">
        <w:rPr>
          <w:rFonts w:cs="Arial"/>
        </w:rPr>
        <w:t xml:space="preserve">Protokol o otevírání obálek, posouzení a hodnocení nabídek je přílohou č. 3 tohoto MP. Tento protokol má pouze doporučující charakter, nicméně doporučujeme vždy dodržet minimálně požadavky stanovené v bodě 3.1.2. </w:t>
      </w:r>
    </w:p>
    <w:p w:rsidR="00F6752A" w:rsidRPr="00C55348" w:rsidRDefault="00F6752A" w:rsidP="00F6752A">
      <w:pPr>
        <w:pStyle w:val="Odstavecseseznamem"/>
        <w:autoSpaceDE w:val="0"/>
        <w:autoSpaceDN w:val="0"/>
        <w:adjustRightInd w:val="0"/>
        <w:spacing w:line="240" w:lineRule="auto"/>
        <w:jc w:val="both"/>
        <w:rPr>
          <w:rFonts w:cs="Arial"/>
        </w:rPr>
      </w:pPr>
    </w:p>
    <w:p w:rsidR="00F6752A" w:rsidRPr="00C55348" w:rsidRDefault="00F6752A" w:rsidP="00F6752A">
      <w:pPr>
        <w:pStyle w:val="Zkladntext"/>
        <w:keepLines w:val="0"/>
        <w:numPr>
          <w:ilvl w:val="2"/>
          <w:numId w:val="11"/>
        </w:numPr>
        <w:spacing w:after="240"/>
        <w:rPr>
          <w:rFonts w:asciiTheme="minorHAnsi" w:hAnsiTheme="minorHAnsi"/>
          <w:sz w:val="22"/>
          <w:szCs w:val="22"/>
        </w:rPr>
      </w:pPr>
      <w:r w:rsidRPr="00C55348">
        <w:rPr>
          <w:rFonts w:asciiTheme="minorHAnsi" w:hAnsiTheme="minorHAnsi"/>
          <w:sz w:val="22"/>
          <w:szCs w:val="22"/>
        </w:rPr>
        <w:t>Zadavatel může vyloučit dodavatele pro nezpůsobilost, pokud prokáže, že</w:t>
      </w:r>
    </w:p>
    <w:p w:rsidR="00F6752A" w:rsidRPr="00C55348" w:rsidRDefault="00F6752A" w:rsidP="00F6752A">
      <w:pPr>
        <w:pStyle w:val="Zkladntext"/>
        <w:keepLines w:val="0"/>
        <w:numPr>
          <w:ilvl w:val="0"/>
          <w:numId w:val="10"/>
        </w:numPr>
        <w:tabs>
          <w:tab w:val="left" w:pos="426"/>
        </w:tabs>
        <w:rPr>
          <w:rFonts w:asciiTheme="minorHAnsi" w:hAnsiTheme="minorHAnsi"/>
          <w:sz w:val="22"/>
          <w:szCs w:val="22"/>
        </w:rPr>
      </w:pPr>
      <w:r w:rsidRPr="00C55348">
        <w:rPr>
          <w:rFonts w:asciiTheme="minorHAnsi" w:hAnsiTheme="minorHAnsi"/>
          <w:sz w:val="22"/>
          <w:szCs w:val="22"/>
        </w:rPr>
        <w:t>plnění nabízené dodavatelem by vedlo k nedodržování povinností vyplývajících z předpisů práva životního prostředí, sociálních nebo pracovněprávních předpisů nebo kolektivních smluv vztahujících se k předmětu plnění zadávané zakázky,</w:t>
      </w:r>
    </w:p>
    <w:p w:rsidR="00F6752A" w:rsidRPr="00C55348" w:rsidRDefault="00F6752A" w:rsidP="00F6752A">
      <w:pPr>
        <w:pStyle w:val="Zkladntext"/>
        <w:keepLines w:val="0"/>
        <w:numPr>
          <w:ilvl w:val="0"/>
          <w:numId w:val="10"/>
        </w:numPr>
        <w:tabs>
          <w:tab w:val="left" w:pos="426"/>
        </w:tabs>
        <w:ind w:left="1276" w:hanging="567"/>
        <w:rPr>
          <w:rFonts w:asciiTheme="minorHAnsi" w:hAnsiTheme="minorHAnsi"/>
          <w:sz w:val="22"/>
          <w:szCs w:val="22"/>
        </w:rPr>
      </w:pPr>
      <w:r w:rsidRPr="00C55348">
        <w:rPr>
          <w:rFonts w:asciiTheme="minorHAnsi" w:hAnsiTheme="minorHAnsi"/>
          <w:sz w:val="22"/>
          <w:szCs w:val="22"/>
        </w:rPr>
        <w:t>došlo ke střetu zájmů a jiné opatření k nápravě, kromě zrušení výběrového řízení, není možné,</w:t>
      </w:r>
    </w:p>
    <w:p w:rsidR="00F6752A" w:rsidRPr="00C55348" w:rsidRDefault="00F6752A" w:rsidP="00F6752A">
      <w:pPr>
        <w:pStyle w:val="Zkladntext"/>
        <w:keepLines w:val="0"/>
        <w:numPr>
          <w:ilvl w:val="0"/>
          <w:numId w:val="10"/>
        </w:numPr>
        <w:tabs>
          <w:tab w:val="left" w:pos="426"/>
        </w:tabs>
        <w:ind w:left="1276" w:hanging="567"/>
        <w:rPr>
          <w:rFonts w:asciiTheme="minorHAnsi" w:hAnsiTheme="minorHAnsi"/>
          <w:sz w:val="22"/>
          <w:szCs w:val="22"/>
        </w:rPr>
      </w:pPr>
      <w:r w:rsidRPr="00C55348">
        <w:rPr>
          <w:rFonts w:asciiTheme="minorHAnsi" w:hAnsiTheme="minorHAnsi"/>
          <w:sz w:val="22"/>
          <w:szCs w:val="22"/>
        </w:rPr>
        <w:t>došlo k narušení hospodářské soutěže předchozí účastí a výběrového řízení při přípravě zadávacího řízení, jiné opat</w:t>
      </w:r>
      <w:r w:rsidR="007A6D32">
        <w:rPr>
          <w:rFonts w:asciiTheme="minorHAnsi" w:hAnsiTheme="minorHAnsi"/>
          <w:sz w:val="22"/>
          <w:szCs w:val="22"/>
        </w:rPr>
        <w:t>ření k nápravě není možné a</w:t>
      </w:r>
      <w:r w:rsidRPr="00C55348">
        <w:rPr>
          <w:rFonts w:asciiTheme="minorHAnsi" w:hAnsiTheme="minorHAnsi"/>
          <w:sz w:val="22"/>
          <w:szCs w:val="22"/>
        </w:rPr>
        <w:t xml:space="preserve"> výběrového řízení na výzvu zadavatele neprokázal, že k narušení hospodářské soutěže nedošlo,</w:t>
      </w:r>
    </w:p>
    <w:p w:rsidR="00F6752A" w:rsidRPr="00C55348" w:rsidRDefault="007A6D32" w:rsidP="00F6752A">
      <w:pPr>
        <w:pStyle w:val="Zkladntext"/>
        <w:keepLines w:val="0"/>
        <w:numPr>
          <w:ilvl w:val="0"/>
          <w:numId w:val="10"/>
        </w:numPr>
        <w:tabs>
          <w:tab w:val="left" w:pos="426"/>
        </w:tabs>
        <w:ind w:left="1276" w:hanging="567"/>
        <w:rPr>
          <w:rFonts w:asciiTheme="minorHAnsi" w:hAnsiTheme="minorHAnsi"/>
          <w:sz w:val="22"/>
          <w:szCs w:val="22"/>
        </w:rPr>
      </w:pPr>
      <w:r>
        <w:rPr>
          <w:rFonts w:asciiTheme="minorHAnsi" w:hAnsiTheme="minorHAnsi"/>
          <w:sz w:val="22"/>
          <w:szCs w:val="22"/>
        </w:rPr>
        <w:t xml:space="preserve">se </w:t>
      </w:r>
      <w:r w:rsidR="00F6752A" w:rsidRPr="00C55348">
        <w:rPr>
          <w:rFonts w:asciiTheme="minorHAnsi" w:hAnsiTheme="minorHAnsi"/>
          <w:sz w:val="22"/>
          <w:szCs w:val="22"/>
        </w:rPr>
        <w:t>dodavatel</w:t>
      </w:r>
      <w:r>
        <w:rPr>
          <w:rFonts w:asciiTheme="minorHAnsi" w:hAnsiTheme="minorHAnsi"/>
          <w:sz w:val="22"/>
          <w:szCs w:val="22"/>
        </w:rPr>
        <w:t xml:space="preserve"> </w:t>
      </w:r>
      <w:r w:rsidR="00F6752A" w:rsidRPr="00C55348">
        <w:rPr>
          <w:rFonts w:asciiTheme="minorHAnsi" w:hAnsiTheme="minorHAnsi"/>
          <w:sz w:val="22"/>
          <w:szCs w:val="22"/>
        </w:rPr>
        <w:t>dopustil v posledních 3 letech před zahájením výběrového řízení závažných nebo dlouhodobých pochybení při plnění dřívějšího smluvního vztahu se zadavatelem zadávané zakázky, nebo s jiným veřejným zadavatelem, která vedla k vzniku škody, předčasnému ukončení smluvního vztahu nebo jiným srovnatelným sankcím,</w:t>
      </w:r>
    </w:p>
    <w:p w:rsidR="00F6752A" w:rsidRPr="00C55348" w:rsidRDefault="00F6752A" w:rsidP="00F6752A">
      <w:pPr>
        <w:pStyle w:val="Zkladntext"/>
        <w:keepLines w:val="0"/>
        <w:numPr>
          <w:ilvl w:val="0"/>
          <w:numId w:val="10"/>
        </w:numPr>
        <w:tabs>
          <w:tab w:val="left" w:pos="426"/>
        </w:tabs>
        <w:ind w:left="1276" w:hanging="567"/>
        <w:rPr>
          <w:rFonts w:asciiTheme="minorHAnsi" w:hAnsiTheme="minorHAnsi"/>
          <w:sz w:val="22"/>
          <w:szCs w:val="22"/>
        </w:rPr>
      </w:pPr>
      <w:r w:rsidRPr="00C55348">
        <w:rPr>
          <w:rFonts w:asciiTheme="minorHAnsi" w:hAnsiTheme="minorHAnsi"/>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rsidR="00F6752A" w:rsidRPr="00C55348" w:rsidRDefault="00F6752A" w:rsidP="00F6752A">
      <w:pPr>
        <w:pStyle w:val="Zkladntext"/>
        <w:keepLines w:val="0"/>
        <w:numPr>
          <w:ilvl w:val="0"/>
          <w:numId w:val="10"/>
        </w:numPr>
        <w:tabs>
          <w:tab w:val="left" w:pos="426"/>
        </w:tabs>
        <w:ind w:left="1276" w:hanging="567"/>
        <w:rPr>
          <w:rFonts w:asciiTheme="minorHAnsi" w:hAnsiTheme="minorHAnsi"/>
          <w:sz w:val="22"/>
          <w:szCs w:val="22"/>
        </w:rPr>
      </w:pPr>
      <w:r w:rsidRPr="00C55348">
        <w:rPr>
          <w:rFonts w:asciiTheme="minorHAnsi" w:hAnsiTheme="minorHAnsi"/>
          <w:sz w:val="22"/>
          <w:szCs w:val="22"/>
        </w:rPr>
        <w:t>se dodavatel dopustil v posledních 3 letech před zahájením výběrového řízení nebo po zahájení výběrového řízení závažného profesního pochybení, které zpochybňuje jeho důvěryhodnost, včetně pochybení, za která byl disciplinárně potrestán nebo mu bylo uloženo kárné opatření.</w:t>
      </w:r>
    </w:p>
    <w:p w:rsidR="00F6752A" w:rsidRPr="00C55348" w:rsidRDefault="00F6752A" w:rsidP="00F6752A">
      <w:pPr>
        <w:autoSpaceDE w:val="0"/>
        <w:autoSpaceDN w:val="0"/>
        <w:adjustRightInd w:val="0"/>
        <w:spacing w:after="0" w:line="240" w:lineRule="auto"/>
        <w:jc w:val="both"/>
        <w:rPr>
          <w:rFonts w:cs="Arial"/>
        </w:rPr>
      </w:pPr>
      <w:r w:rsidRPr="00C55348">
        <w:lastRenderedPageBreak/>
        <w:t>3.1.5 Zadavatel může vyloučit dodavatele pro nezpůsobilost také, pokud na základě věrohodných informací získá důvodné podezření, že dodavatel uzavřel s jinými osobami zakázanou dohodu v souvislosti se zadávanou zakázkou.</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Odstavecseseznamem"/>
        <w:numPr>
          <w:ilvl w:val="1"/>
          <w:numId w:val="11"/>
        </w:numPr>
        <w:autoSpaceDE w:val="0"/>
        <w:autoSpaceDN w:val="0"/>
        <w:adjustRightInd w:val="0"/>
        <w:spacing w:line="240" w:lineRule="auto"/>
        <w:contextualSpacing/>
        <w:jc w:val="both"/>
        <w:rPr>
          <w:rFonts w:cs="Arial"/>
          <w:b/>
          <w:bCs/>
        </w:rPr>
      </w:pPr>
      <w:r w:rsidRPr="00C55348">
        <w:rPr>
          <w:rFonts w:cs="Arial"/>
          <w:b/>
          <w:bCs/>
        </w:rPr>
        <w:t xml:space="preserve">Otevírání obálek a nabídek podaných v elektronické podobě </w:t>
      </w:r>
    </w:p>
    <w:p w:rsidR="00F6752A" w:rsidRPr="00C55348" w:rsidRDefault="00F6752A" w:rsidP="00F6752A">
      <w:pPr>
        <w:pStyle w:val="Odstavecseseznamem"/>
        <w:autoSpaceDE w:val="0"/>
        <w:autoSpaceDN w:val="0"/>
        <w:adjustRightInd w:val="0"/>
        <w:spacing w:line="240" w:lineRule="auto"/>
        <w:ind w:left="480"/>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3.2.1 Obálky nesmí být otevřeny před uplynutím lhůty pro podání nabídek. Otevírají se pouze obálky doručené ve lhůtě pro podání nabídek.</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3.2.2 Otevřením nabídky podané v elektronické podobě se rozumí zpřístupnění jejího obsahu. Nabídky podané v elektronické podobě nesmí být zpřístupněny před uplynutím lhůty pro podání nabídek. Zpřístupňují se pouze nabídky podané ve lhůtě pro podání nabídek, podepsané zaručeným elektronickým podpisem.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b/>
          <w:bCs/>
        </w:rPr>
      </w:pPr>
      <w:r w:rsidRPr="00C55348">
        <w:rPr>
          <w:rFonts w:cs="Arial"/>
          <w:b/>
          <w:bCs/>
        </w:rPr>
        <w:t xml:space="preserve">3.3 Posouzení a hodnocení nabídek </w:t>
      </w:r>
    </w:p>
    <w:p w:rsidR="00F6752A" w:rsidRPr="00C55348" w:rsidRDefault="00F6752A" w:rsidP="00F6752A">
      <w:pPr>
        <w:autoSpaceDE w:val="0"/>
        <w:autoSpaceDN w:val="0"/>
        <w:adjustRightInd w:val="0"/>
        <w:spacing w:after="0" w:line="240" w:lineRule="auto"/>
        <w:jc w:val="both"/>
        <w:rPr>
          <w:rFonts w:cs="Arial"/>
          <w:b/>
          <w:bCs/>
        </w:rPr>
      </w:pPr>
    </w:p>
    <w:p w:rsidR="00F6752A" w:rsidRPr="00C55348" w:rsidRDefault="00F6752A" w:rsidP="00F6752A">
      <w:pPr>
        <w:autoSpaceDE w:val="0"/>
        <w:autoSpaceDN w:val="0"/>
        <w:adjustRightInd w:val="0"/>
        <w:spacing w:after="0" w:line="240" w:lineRule="auto"/>
        <w:jc w:val="both"/>
        <w:rPr>
          <w:rFonts w:cs="Arial"/>
          <w:b/>
          <w:bCs/>
        </w:rPr>
      </w:pPr>
      <w:r w:rsidRPr="00C55348">
        <w:rPr>
          <w:rFonts w:cs="Arial"/>
          <w:b/>
          <w:bCs/>
        </w:rPr>
        <w:t xml:space="preserve">Hodnocení nabídek může být provedeno před jejich posouzením, </w:t>
      </w:r>
      <w:r w:rsidRPr="00C55348">
        <w:rPr>
          <w:rFonts w:cs="Arial"/>
        </w:rPr>
        <w:t xml:space="preserve">v takovém případě dojde k posouzení nabídky, která byla podána uchazečem, se kterým má být uzavřena smlouva. Tuto skutečnost je v takovém případě uvedena v protokolu dle bodu 3.1.2. </w:t>
      </w:r>
      <w:r w:rsidRPr="00C55348">
        <w:rPr>
          <w:rFonts w:cs="Arial"/>
          <w:b/>
          <w:bCs/>
        </w:rPr>
        <w:t xml:space="preserve"> Takový postup by měl zadavateli přinést snížení administrativní náročnosti zadávacího procesu.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Zkladntext"/>
        <w:keepLines w:val="0"/>
        <w:spacing w:after="240"/>
        <w:rPr>
          <w:rFonts w:asciiTheme="minorHAnsi" w:hAnsiTheme="minorHAnsi" w:cs="Arial"/>
          <w:sz w:val="22"/>
          <w:szCs w:val="22"/>
        </w:rPr>
      </w:pPr>
      <w:r w:rsidRPr="00C55348">
        <w:rPr>
          <w:rFonts w:asciiTheme="minorHAnsi" w:hAnsiTheme="minorHAnsi" w:cs="Arial"/>
          <w:sz w:val="22"/>
          <w:szCs w:val="22"/>
        </w:rPr>
        <w:t xml:space="preserve">3.3.1 Osoby, které posuzují a hodnotí nabídky, nesmí být ve vztahu k zakázce a uchazečům podjaté a musí zachovávat mlčenlivost o skutečnostech, které se dozvědí v průběhu posouzení a hodnocení nabídek. Před zahájením posouzení a hodnocení nabídek musí potvrdit svou nepodjatost a převzetí závazku mlčenlivosti formou čestného prohlášení. </w:t>
      </w:r>
      <w:r w:rsidRPr="00C55348">
        <w:rPr>
          <w:rFonts w:asciiTheme="minorHAnsi" w:hAnsiTheme="minorHAnsi"/>
          <w:sz w:val="22"/>
          <w:szCs w:val="22"/>
        </w:rPr>
        <w:t>Formulář Prohlášení o neexistenci střetu zájmů je přílohou č. 5 tohoto MP.</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3.3.2 Po otevření obálek provede zadavatel, hodnotící komise nebo pověřená osoba posouzení nabídek. Posouzení nabídek spočívá v posouzení, zda jsou nabídky zpracovány v souladu se zadávacími podmínkami.</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3.3.3 Jestliže je nabídka shledána jako nejasná nebo neúplná, je z výběrového řízení vyřazena nebo může být účastník vyzván (i opakovaně) k jejímu doplnění nebo objasnění (doporučeno). Doplněním nebo objasněním nabídek nesmí být změněna nabídková cena a/nebo údaje a informace, které jsou předmětem hodnocení.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3.3.4 V případě, že účastník nabídku v dodatečné lhůtě nedoplní nebo neobjasní, musí být tato nabídka vyřazena.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Zkladntext"/>
        <w:keepLines w:val="0"/>
        <w:spacing w:after="240"/>
        <w:rPr>
          <w:rFonts w:asciiTheme="minorHAnsi" w:hAnsiTheme="minorHAnsi" w:cs="Arial"/>
          <w:sz w:val="22"/>
          <w:szCs w:val="22"/>
        </w:rPr>
      </w:pPr>
      <w:r w:rsidRPr="00C55348">
        <w:rPr>
          <w:rFonts w:asciiTheme="minorHAnsi" w:hAnsiTheme="minorHAnsi" w:cs="Arial"/>
          <w:sz w:val="22"/>
          <w:szCs w:val="22"/>
        </w:rPr>
        <w:t>3.3.5 Hodnocení nabídek provádí zadavatel, hodnotící komise nebo pověřená osoba podle hodnotících kritérií uvedených v zadávacích podmínkách. Jako nejvhodnější nabídku vyhodnotí ekonomicky nejvýhodnější nabídku nebo nabídku s nejnižší nabídkovou cenou. Hodnocení nabídek může být provedeno před jejich posouzením (není tedy nezbytné posoudit všechny nabídky), v takovém případě dojde k posouzení nabídky, která byla podána účastníkem, se kterým má být uzavřena smlouva. Tuto skutečnost je v takovém případě uvedena v protokolu dle bodu 3.1.2.</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3.3.6 Zadavatel rozhodne o novém posouzení a hodnocení nabídek, pokud zjistí, že hodnotící komise nebo pověřená osoba porušila postup stanovený tímto MP. Pro nové posouzení a hodnocení nabídek může zadavatel ustanovit jinou hodnotící komisi nebo tímto pověřit jinou osobu, případně provede nové posouzení a hodnocení nabídek sám.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Odstavecseseznamem"/>
        <w:numPr>
          <w:ilvl w:val="1"/>
          <w:numId w:val="11"/>
        </w:numPr>
        <w:autoSpaceDE w:val="0"/>
        <w:autoSpaceDN w:val="0"/>
        <w:adjustRightInd w:val="0"/>
        <w:spacing w:line="240" w:lineRule="auto"/>
        <w:contextualSpacing/>
        <w:jc w:val="both"/>
        <w:rPr>
          <w:rFonts w:cs="Arial"/>
          <w:b/>
          <w:bCs/>
        </w:rPr>
      </w:pPr>
      <w:r w:rsidRPr="00C55348">
        <w:rPr>
          <w:rFonts w:cs="Arial"/>
          <w:b/>
          <w:bCs/>
        </w:rPr>
        <w:t xml:space="preserve">Uzavření smlouvy s dodavatelem </w:t>
      </w:r>
    </w:p>
    <w:p w:rsidR="00F6752A" w:rsidRPr="00C55348" w:rsidRDefault="00F6752A" w:rsidP="00F6752A">
      <w:pPr>
        <w:pStyle w:val="Odstavecseseznamem"/>
        <w:autoSpaceDE w:val="0"/>
        <w:autoSpaceDN w:val="0"/>
        <w:adjustRightInd w:val="0"/>
        <w:spacing w:line="240" w:lineRule="auto"/>
        <w:ind w:left="480"/>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3.4.1 V případě uzavírání smlouvy platí, že zadavatel je oprávněn uzavřít smlouvu pouze s účastníkem, který podal vítěznou nabídku (dále jen „vybraný účastník“). V případě, že vybraný účastník odmítne uzavřít smlouvu se zadavatelem nebo mu neposkytne dostatečnou součinnost, může uzavřít zadavatel smlouvu s účastníkem, který se umístil jako druhý v pořadí. Postup dle předchozí věty může zadavatel opakovat s účastníky, kteří se umístili na dalším místě v pořadí. Zadavatel také může, v případě, že první v pořadí odmítne uzavřít smlouvu, řízení zrušit. Smlouva musí být uzavřena ve shodě s podmínkami výběrového řízení a vybranou nabídkou. Za nedostatečnou součinnost je považována skutečnost, kdy vybraný účastník nereaguje žádným způsobem na výzvy zadavatele (ani v listinné formě, ani v elektronické). V případě, že účastník neposkytl zadavateli dostatečnou součinnost, doloží zadavatel tuto skutečnost písemně formou čestného prohlášení. Pokud by vyřazení vybraného účastníka mělo vliv na pořadí nabídek a hodnocení, musí zadavatel provést nové hodnocení a oslovit vybraného účastníka na základě nového hodnocení.</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3.4.2 Zadavatel nesmí uzavřít smlouvu s účastníkem,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Zkladntext"/>
        <w:keepLines w:val="0"/>
        <w:numPr>
          <w:ilvl w:val="0"/>
          <w:numId w:val="12"/>
        </w:numPr>
        <w:tabs>
          <w:tab w:val="clear" w:pos="780"/>
          <w:tab w:val="num" w:pos="-8647"/>
        </w:tabs>
        <w:ind w:left="1276" w:hanging="567"/>
        <w:rPr>
          <w:rFonts w:asciiTheme="minorHAnsi" w:hAnsiTheme="minorHAnsi"/>
          <w:sz w:val="22"/>
          <w:szCs w:val="22"/>
        </w:rPr>
      </w:pPr>
      <w:r w:rsidRPr="00C55348">
        <w:rPr>
          <w:rFonts w:asciiTheme="minorHAnsi" w:hAnsiTheme="minorHAnsi"/>
          <w:sz w:val="22"/>
          <w:szCs w:val="22"/>
        </w:rPr>
        <w:t xml:space="preserve">pokud se na zpracování účastníkovy nabídky podílel zaměstnanec zadavatele či člen statutárního orgánu zadavatele, statutární orgán zadavatele, člen řídícího orgánu zadavatele, člen realizačního týmu projektu či osoba, která se na základě smluvního vztahu podílela na zadání předmětného výběrového řízení, </w:t>
      </w:r>
    </w:p>
    <w:p w:rsidR="00F6752A" w:rsidRPr="00C55348" w:rsidRDefault="00F6752A" w:rsidP="00F6752A">
      <w:pPr>
        <w:pStyle w:val="Zkladntext"/>
        <w:keepLines w:val="0"/>
        <w:numPr>
          <w:ilvl w:val="0"/>
          <w:numId w:val="12"/>
        </w:numPr>
        <w:tabs>
          <w:tab w:val="left" w:pos="426"/>
        </w:tabs>
        <w:ind w:left="1276" w:hanging="567"/>
        <w:rPr>
          <w:rFonts w:asciiTheme="minorHAnsi" w:hAnsiTheme="minorHAnsi"/>
          <w:sz w:val="22"/>
          <w:szCs w:val="22"/>
        </w:rPr>
      </w:pPr>
      <w:r w:rsidRPr="00C55348">
        <w:rPr>
          <w:rFonts w:asciiTheme="minorHAnsi" w:hAnsiTheme="minorHAnsi"/>
          <w:sz w:val="22"/>
          <w:szCs w:val="22"/>
        </w:rPr>
        <w:t xml:space="preserve">resp. s účastníkem ve sdružení, který je zaměstnancem zadavatele či členem realizačního týmu či osobou, která se na základě smluvního vztahu podílela na zadání předmětného výběrového řízení, nebo </w:t>
      </w:r>
    </w:p>
    <w:p w:rsidR="00F6752A" w:rsidRPr="00C55348" w:rsidRDefault="00F6752A" w:rsidP="00F6752A">
      <w:pPr>
        <w:pStyle w:val="Zkladntext"/>
        <w:keepLines w:val="0"/>
        <w:numPr>
          <w:ilvl w:val="0"/>
          <w:numId w:val="12"/>
        </w:numPr>
        <w:tabs>
          <w:tab w:val="left" w:pos="426"/>
        </w:tabs>
        <w:ind w:left="1276" w:hanging="567"/>
        <w:rPr>
          <w:rFonts w:asciiTheme="minorHAnsi" w:hAnsiTheme="minorHAnsi"/>
          <w:sz w:val="22"/>
          <w:szCs w:val="22"/>
        </w:rPr>
      </w:pPr>
      <w:r w:rsidRPr="00C55348">
        <w:rPr>
          <w:rFonts w:asciiTheme="minorHAnsi" w:hAnsiTheme="minorHAnsi"/>
          <w:sz w:val="22"/>
          <w:szCs w:val="22"/>
        </w:rPr>
        <w:t>jehož subdodavatelem je zaměstnanec zadavatele, člen realizačního týmu či osoba, která se na základě smluvního vztahu podílela na zadání předmětného výběrového řízení.</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3.4.3 Smlouva by měla mít písemnou formu a měla by obsahovat alespoň tyto náležitosti: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Odstavecseseznamem"/>
        <w:numPr>
          <w:ilvl w:val="0"/>
          <w:numId w:val="13"/>
        </w:numPr>
        <w:autoSpaceDE w:val="0"/>
        <w:autoSpaceDN w:val="0"/>
        <w:adjustRightInd w:val="0"/>
        <w:spacing w:line="240" w:lineRule="auto"/>
        <w:contextualSpacing/>
        <w:jc w:val="both"/>
        <w:rPr>
          <w:rFonts w:cs="Arial"/>
        </w:rPr>
      </w:pPr>
      <w:r w:rsidRPr="00C55348">
        <w:rPr>
          <w:rFonts w:cs="Arial"/>
        </w:rPr>
        <w:t xml:space="preserve">označení smluvních stran vč. IČO a DIČ pokud jsou přiděleny; </w:t>
      </w:r>
    </w:p>
    <w:p w:rsidR="00F6752A" w:rsidRPr="00C55348" w:rsidRDefault="00F6752A" w:rsidP="00F6752A">
      <w:pPr>
        <w:pStyle w:val="Odstavecseseznamem"/>
        <w:autoSpaceDE w:val="0"/>
        <w:autoSpaceDN w:val="0"/>
        <w:adjustRightInd w:val="0"/>
        <w:spacing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b) předmět plnění (konkretizovaný kvantitativně i kvalitativně);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c) cena bez DPH, vč. DPH a uvedení samotného DPH, příp. uvést, zda je dodavatel či není plátcem DPH, platební podmínky;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d) doba a místo plnění;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e) další obligatorní náležitosti dle zákona č. 89/2012 Sb., občanského zákoníku.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3.4.4 Zadavatel by neměl umožnit podstatnou změnu závazku ze smlouvy, kterou uzavřel na plnění zakázky. Za podstatnou se považuje taková změna, která by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Odstavecseseznamem"/>
        <w:numPr>
          <w:ilvl w:val="1"/>
          <w:numId w:val="14"/>
        </w:numPr>
        <w:tabs>
          <w:tab w:val="clear" w:pos="2860"/>
        </w:tabs>
        <w:spacing w:line="240" w:lineRule="auto"/>
        <w:ind w:left="1276" w:hanging="567"/>
        <w:rPr>
          <w:rStyle w:val="StyleArial11pt"/>
          <w:rFonts w:asciiTheme="minorHAnsi" w:hAnsiTheme="minorHAnsi"/>
        </w:rPr>
      </w:pPr>
      <w:r w:rsidRPr="00C55348">
        <w:rPr>
          <w:rStyle w:val="StyleArial11pt"/>
          <w:rFonts w:asciiTheme="minorHAnsi" w:hAnsiTheme="minorHAnsi"/>
        </w:rPr>
        <w:t>významně rozšířila předmět veřejné zakázky za použití v původním výběrovém řízení umožnila účast jiných dodavatelů;</w:t>
      </w:r>
    </w:p>
    <w:p w:rsidR="00F6752A" w:rsidRPr="00C55348" w:rsidRDefault="00F6752A" w:rsidP="00F6752A">
      <w:pPr>
        <w:pStyle w:val="Odstavecseseznamem"/>
        <w:numPr>
          <w:ilvl w:val="1"/>
          <w:numId w:val="14"/>
        </w:numPr>
        <w:tabs>
          <w:tab w:val="clear" w:pos="2860"/>
        </w:tabs>
        <w:spacing w:line="240" w:lineRule="auto"/>
        <w:ind w:left="1276" w:hanging="567"/>
        <w:rPr>
          <w:rStyle w:val="StyleArial11pt"/>
          <w:rFonts w:asciiTheme="minorHAnsi" w:hAnsiTheme="minorHAnsi"/>
        </w:rPr>
      </w:pPr>
      <w:r w:rsidRPr="00C55348">
        <w:rPr>
          <w:rStyle w:val="StyleArial11pt"/>
          <w:rFonts w:asciiTheme="minorHAnsi" w:hAnsiTheme="minorHAnsi"/>
        </w:rPr>
        <w:t>za použití v původním výběrovém řízení mohla ovlivnit výběr nejvhodnější nabídky nebo</w:t>
      </w:r>
    </w:p>
    <w:p w:rsidR="00F6752A" w:rsidRPr="00C55348" w:rsidRDefault="00F6752A" w:rsidP="00F6752A">
      <w:pPr>
        <w:pStyle w:val="Odstavecseseznamem"/>
        <w:numPr>
          <w:ilvl w:val="1"/>
          <w:numId w:val="14"/>
        </w:numPr>
        <w:tabs>
          <w:tab w:val="clear" w:pos="2860"/>
        </w:tabs>
        <w:spacing w:line="240" w:lineRule="auto"/>
        <w:ind w:left="1276" w:hanging="567"/>
        <w:rPr>
          <w:rFonts w:cs="Arial"/>
        </w:rPr>
      </w:pPr>
      <w:r w:rsidRPr="00C55348">
        <w:rPr>
          <w:rStyle w:val="StyleArial11pt"/>
          <w:rFonts w:asciiTheme="minorHAnsi" w:hAnsiTheme="minorHAnsi"/>
        </w:rPr>
        <w:t>měnila ekonomickou rovnováhu smlouvy ve prospěch dodavatele.</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Odstavecseseznamem"/>
        <w:numPr>
          <w:ilvl w:val="2"/>
          <w:numId w:val="16"/>
        </w:numPr>
        <w:autoSpaceDE w:val="0"/>
        <w:autoSpaceDN w:val="0"/>
        <w:adjustRightInd w:val="0"/>
        <w:spacing w:line="240" w:lineRule="auto"/>
        <w:contextualSpacing/>
        <w:jc w:val="both"/>
        <w:rPr>
          <w:rFonts w:cs="Arial"/>
        </w:rPr>
      </w:pPr>
      <w:r w:rsidRPr="00C55348">
        <w:rPr>
          <w:rFonts w:cs="Arial"/>
        </w:rPr>
        <w:lastRenderedPageBreak/>
        <w:t>Za podstatnou změnu závazku ze smlouvy na zakázku se nepovažuje změna, která nemění celkovou povahu veřejné zakázky a jejíž hodnota je nižší než</w:t>
      </w:r>
    </w:p>
    <w:p w:rsidR="00F6752A" w:rsidRPr="00C55348" w:rsidRDefault="00F6752A" w:rsidP="00F6752A">
      <w:pPr>
        <w:pStyle w:val="Odstavecseseznamem"/>
        <w:autoSpaceDE w:val="0"/>
        <w:autoSpaceDN w:val="0"/>
        <w:adjustRightInd w:val="0"/>
        <w:spacing w:line="240" w:lineRule="auto"/>
        <w:jc w:val="both"/>
        <w:rPr>
          <w:rFonts w:cs="Arial"/>
        </w:rPr>
      </w:pPr>
    </w:p>
    <w:p w:rsidR="00F6752A" w:rsidRPr="00C55348" w:rsidRDefault="00F6752A" w:rsidP="00F6752A">
      <w:pPr>
        <w:numPr>
          <w:ilvl w:val="0"/>
          <w:numId w:val="15"/>
        </w:numPr>
        <w:tabs>
          <w:tab w:val="clear" w:pos="2860"/>
          <w:tab w:val="num" w:pos="1276"/>
        </w:tabs>
        <w:spacing w:after="0" w:line="240" w:lineRule="auto"/>
        <w:ind w:left="1276" w:hanging="567"/>
        <w:rPr>
          <w:rStyle w:val="StyleArial11pt"/>
          <w:rFonts w:asciiTheme="minorHAnsi" w:eastAsia="Times New Roman" w:hAnsiTheme="minorHAnsi"/>
          <w:lang w:eastAsia="cs-CZ"/>
        </w:rPr>
      </w:pPr>
      <w:r w:rsidRPr="00C55348">
        <w:rPr>
          <w:rStyle w:val="StyleArial11pt"/>
          <w:rFonts w:asciiTheme="minorHAnsi" w:eastAsia="Times New Roman" w:hAnsiTheme="minorHAnsi"/>
          <w:lang w:eastAsia="cs-CZ"/>
        </w:rPr>
        <w:t xml:space="preserve">10 % původní hodnoty závazku, nebo </w:t>
      </w:r>
    </w:p>
    <w:p w:rsidR="00F6752A" w:rsidRPr="00C55348" w:rsidRDefault="00F6752A" w:rsidP="00F6752A">
      <w:pPr>
        <w:tabs>
          <w:tab w:val="num" w:pos="1276"/>
        </w:tabs>
        <w:spacing w:after="0" w:line="240" w:lineRule="auto"/>
        <w:ind w:left="1276"/>
        <w:rPr>
          <w:rStyle w:val="StyleArial11pt"/>
          <w:rFonts w:asciiTheme="minorHAnsi" w:eastAsia="Times New Roman" w:hAnsiTheme="minorHAnsi"/>
          <w:lang w:eastAsia="cs-CZ"/>
        </w:rPr>
      </w:pPr>
    </w:p>
    <w:p w:rsidR="00F6752A" w:rsidRPr="00C55348" w:rsidRDefault="00F6752A" w:rsidP="00F6752A">
      <w:pPr>
        <w:numPr>
          <w:ilvl w:val="0"/>
          <w:numId w:val="15"/>
        </w:numPr>
        <w:tabs>
          <w:tab w:val="clear" w:pos="2860"/>
          <w:tab w:val="num" w:pos="1276"/>
        </w:tabs>
        <w:spacing w:after="0" w:line="240" w:lineRule="auto"/>
        <w:ind w:left="1276" w:hanging="567"/>
        <w:rPr>
          <w:rFonts w:eastAsia="Times New Roman" w:cs="Arial"/>
          <w:lang w:eastAsia="cs-CZ"/>
        </w:rPr>
      </w:pPr>
      <w:r w:rsidRPr="00C55348">
        <w:rPr>
          <w:rStyle w:val="StyleArial11pt"/>
          <w:rFonts w:asciiTheme="minorHAnsi" w:eastAsia="Times New Roman" w:hAnsiTheme="minorHAnsi"/>
          <w:lang w:eastAsia="cs-CZ"/>
        </w:rPr>
        <w:t xml:space="preserve">15 % původní hodnoty závazku ze smlouvy na </w:t>
      </w:r>
      <w:r w:rsidRPr="00C55348">
        <w:rPr>
          <w:rStyle w:val="StyleArial11pt"/>
          <w:rFonts w:asciiTheme="minorHAnsi" w:hAnsiTheme="minorHAnsi"/>
        </w:rPr>
        <w:t>zakázku na stavební práce</w:t>
      </w:r>
      <w:r w:rsidRPr="00C55348">
        <w:rPr>
          <w:rStyle w:val="StyleArial11pt"/>
          <w:rFonts w:asciiTheme="minorHAnsi" w:eastAsia="Times New Roman" w:hAnsiTheme="minorHAnsi"/>
          <w:lang w:eastAsia="cs-CZ"/>
        </w:rPr>
        <w:t xml:space="preserve">. </w:t>
      </w:r>
    </w:p>
    <w:p w:rsidR="00F6752A" w:rsidRPr="00C55348" w:rsidRDefault="00F6752A" w:rsidP="00F6752A">
      <w:pPr>
        <w:pStyle w:val="Zkladntext"/>
        <w:spacing w:after="240"/>
        <w:ind w:left="720"/>
        <w:rPr>
          <w:rFonts w:asciiTheme="minorHAnsi" w:hAnsiTheme="minorHAnsi" w:cs="Arial"/>
          <w:sz w:val="22"/>
          <w:szCs w:val="22"/>
        </w:rPr>
      </w:pPr>
    </w:p>
    <w:p w:rsidR="00F6752A" w:rsidRPr="00C55348" w:rsidRDefault="00F6752A" w:rsidP="00F6752A">
      <w:pPr>
        <w:pStyle w:val="Zkladntext"/>
        <w:spacing w:after="240"/>
        <w:ind w:left="720"/>
        <w:rPr>
          <w:rFonts w:asciiTheme="minorHAnsi" w:hAnsiTheme="minorHAnsi" w:cs="Arial"/>
          <w:sz w:val="22"/>
          <w:szCs w:val="22"/>
        </w:rPr>
      </w:pPr>
      <w:r w:rsidRPr="00C55348">
        <w:rPr>
          <w:rFonts w:asciiTheme="minorHAnsi" w:hAnsiTheme="minorHAnsi" w:cs="Arial"/>
          <w:sz w:val="22"/>
          <w:szCs w:val="22"/>
        </w:rPr>
        <w:t>Pokud bude provedeno více změn, je rozhodný součet hodnot všech těchto změn.</w:t>
      </w:r>
    </w:p>
    <w:p w:rsidR="00F6752A" w:rsidRPr="00C55348" w:rsidRDefault="00F6752A" w:rsidP="00F6752A">
      <w:pPr>
        <w:pStyle w:val="Zkladntext"/>
        <w:keepLines w:val="0"/>
        <w:numPr>
          <w:ilvl w:val="2"/>
          <w:numId w:val="16"/>
        </w:numPr>
        <w:spacing w:after="240"/>
        <w:rPr>
          <w:rFonts w:asciiTheme="minorHAnsi" w:hAnsiTheme="minorHAnsi"/>
          <w:sz w:val="22"/>
          <w:szCs w:val="22"/>
        </w:rPr>
      </w:pPr>
      <w:r w:rsidRPr="00C55348">
        <w:rPr>
          <w:rFonts w:asciiTheme="minorHAnsi" w:hAnsiTheme="minorHAnsi" w:cs="Arial"/>
          <w:sz w:val="22"/>
          <w:szCs w:val="22"/>
        </w:rPr>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rsidR="00F6752A" w:rsidRPr="00C55348" w:rsidRDefault="00F6752A" w:rsidP="00F6752A">
      <w:pPr>
        <w:numPr>
          <w:ilvl w:val="0"/>
          <w:numId w:val="17"/>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není možná z ekonomických anebo technických důvodů spočívajících zejména v požadavcích na slučitelnost nebo interoperabilitu se stávajícím zařízením, službami nebo instalacemi pořízenými zadavatelem v původním zadávacím řízení, </w:t>
      </w:r>
    </w:p>
    <w:p w:rsidR="00F6752A" w:rsidRPr="00C55348" w:rsidRDefault="00F6752A" w:rsidP="00F6752A">
      <w:pPr>
        <w:numPr>
          <w:ilvl w:val="0"/>
          <w:numId w:val="17"/>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by způsobila zadavateli značné obtíže nebo výrazné zvýšení nákladů a </w:t>
      </w:r>
    </w:p>
    <w:p w:rsidR="00F6752A" w:rsidRPr="00C55348" w:rsidRDefault="00F6752A" w:rsidP="00F6752A">
      <w:pPr>
        <w:numPr>
          <w:ilvl w:val="0"/>
          <w:numId w:val="17"/>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hodnota dodatečných stavebních prací, služeb nebo dodávek nepřekročí 50 % původní hodnoty závazku; pokud bude provedeno více změn, je rozhodný součet hodnoty všech změn podle tohoto odstavce. </w:t>
      </w:r>
    </w:p>
    <w:p w:rsidR="00F6752A" w:rsidRPr="00C55348" w:rsidRDefault="00F6752A" w:rsidP="00F6752A">
      <w:pPr>
        <w:pStyle w:val="Zkladntext"/>
        <w:spacing w:after="240"/>
        <w:ind w:left="720"/>
        <w:rPr>
          <w:rFonts w:asciiTheme="minorHAnsi" w:hAnsiTheme="minorHAnsi"/>
          <w:sz w:val="22"/>
          <w:szCs w:val="22"/>
        </w:rPr>
      </w:pPr>
      <w:r w:rsidRPr="00C55348">
        <w:rPr>
          <w:rFonts w:asciiTheme="minorHAnsi" w:hAnsiTheme="minorHAnsi" w:cs="Arial"/>
          <w:sz w:val="22"/>
          <w:szCs w:val="22"/>
        </w:rPr>
        <w:t xml:space="preserve"> </w:t>
      </w:r>
    </w:p>
    <w:p w:rsidR="00F6752A" w:rsidRPr="00C55348" w:rsidRDefault="00F6752A" w:rsidP="00F6752A">
      <w:pPr>
        <w:pStyle w:val="Zkladntext"/>
        <w:keepLines w:val="0"/>
        <w:numPr>
          <w:ilvl w:val="2"/>
          <w:numId w:val="16"/>
        </w:numPr>
        <w:spacing w:after="240"/>
        <w:rPr>
          <w:rFonts w:asciiTheme="minorHAnsi" w:hAnsiTheme="minorHAnsi"/>
          <w:sz w:val="22"/>
          <w:szCs w:val="22"/>
        </w:rPr>
      </w:pPr>
      <w:r w:rsidRPr="00C55348">
        <w:rPr>
          <w:rFonts w:asciiTheme="minorHAnsi" w:hAnsiTheme="minorHAnsi" w:cs="Arial"/>
          <w:sz w:val="22"/>
          <w:szCs w:val="22"/>
        </w:rPr>
        <w:t xml:space="preserve">Za podstatnou změnu závazku ze smlouvy na zakázku se nepovažuje změna, </w:t>
      </w:r>
    </w:p>
    <w:p w:rsidR="00F6752A" w:rsidRPr="00C55348" w:rsidRDefault="00F6752A" w:rsidP="00F6752A">
      <w:pPr>
        <w:numPr>
          <w:ilvl w:val="0"/>
          <w:numId w:val="18"/>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jejíž potřeba vznikla v důsledku okolností, které zadavatel jednající s náležitou péčí nemohl předvídat, </w:t>
      </w:r>
    </w:p>
    <w:p w:rsidR="00F6752A" w:rsidRPr="00C55348" w:rsidRDefault="00F6752A" w:rsidP="00F6752A">
      <w:pPr>
        <w:numPr>
          <w:ilvl w:val="0"/>
          <w:numId w:val="18"/>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nemění celkovou povahu zakázky a </w:t>
      </w:r>
    </w:p>
    <w:p w:rsidR="00F6752A" w:rsidRPr="00C55348" w:rsidRDefault="00F6752A" w:rsidP="00F6752A">
      <w:pPr>
        <w:numPr>
          <w:ilvl w:val="0"/>
          <w:numId w:val="18"/>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hodnota změny nepřekročí 50 % původní hodnoty závazku; pokud bude provedeno více změn, je rozhodný součet hodnoty všech změn podle tohoto odstavce. </w:t>
      </w:r>
    </w:p>
    <w:p w:rsidR="00F6752A" w:rsidRPr="00C55348" w:rsidRDefault="00F6752A" w:rsidP="00F6752A">
      <w:pPr>
        <w:pStyle w:val="Zkladntext"/>
        <w:spacing w:after="240"/>
        <w:ind w:left="720"/>
        <w:rPr>
          <w:rFonts w:asciiTheme="minorHAnsi" w:hAnsiTheme="minorHAnsi"/>
          <w:sz w:val="22"/>
          <w:szCs w:val="22"/>
        </w:rPr>
      </w:pPr>
      <w:r w:rsidRPr="00C55348">
        <w:rPr>
          <w:rFonts w:asciiTheme="minorHAnsi" w:hAnsiTheme="minorHAnsi"/>
          <w:sz w:val="22"/>
          <w:szCs w:val="22"/>
        </w:rPr>
        <w:t xml:space="preserve"> </w:t>
      </w:r>
    </w:p>
    <w:p w:rsidR="00F6752A" w:rsidRPr="00C55348" w:rsidRDefault="00F6752A" w:rsidP="00F6752A">
      <w:pPr>
        <w:pStyle w:val="Zkladntext"/>
        <w:keepLines w:val="0"/>
        <w:numPr>
          <w:ilvl w:val="2"/>
          <w:numId w:val="16"/>
        </w:numPr>
        <w:spacing w:after="240"/>
        <w:rPr>
          <w:rFonts w:asciiTheme="minorHAnsi" w:hAnsiTheme="minorHAnsi"/>
          <w:sz w:val="22"/>
          <w:szCs w:val="22"/>
        </w:rPr>
      </w:pPr>
      <w:r w:rsidRPr="00C55348">
        <w:rPr>
          <w:rFonts w:asciiTheme="minorHAnsi" w:hAnsiTheme="minorHAnsi" w:cs="Arial"/>
          <w:sz w:val="22"/>
          <w:szCs w:val="22"/>
        </w:rPr>
        <w:t xml:space="preserve">Za podstatnou změnu závazku ze smlouvy na zakázku, jejímž předmětem je provedení stavebních prací, se nepovažuje záměna jedné nebo více položek soupisu stavebních prací jednou nebo více položkami, za předpokladu že </w:t>
      </w:r>
    </w:p>
    <w:p w:rsidR="00F6752A" w:rsidRPr="00C55348" w:rsidRDefault="00F6752A" w:rsidP="00F6752A">
      <w:pPr>
        <w:numPr>
          <w:ilvl w:val="0"/>
          <w:numId w:val="19"/>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nové položky soupisu stavebních prací představují srovnatelný druh materiálu nebo prací ve vztahu k nahrazovaným položkám, </w:t>
      </w:r>
    </w:p>
    <w:p w:rsidR="00F6752A" w:rsidRPr="00C55348" w:rsidRDefault="00F6752A" w:rsidP="00F6752A">
      <w:pPr>
        <w:numPr>
          <w:ilvl w:val="0"/>
          <w:numId w:val="19"/>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cena materiálu nebo prací podle nových položek soupisu stavebních prací je ve vztahu k nahrazovaným položkám stejná nebo nižší, </w:t>
      </w:r>
    </w:p>
    <w:p w:rsidR="00F6752A" w:rsidRPr="00C55348" w:rsidRDefault="00F6752A" w:rsidP="00F6752A">
      <w:pPr>
        <w:numPr>
          <w:ilvl w:val="0"/>
          <w:numId w:val="19"/>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materiál nebo práce podle nových položek soupisu stavebních prací jsou ve vztahu k nahrazovaným položkám kvalitativně stejné nebo vyšší a </w:t>
      </w:r>
    </w:p>
    <w:p w:rsidR="00F6752A" w:rsidRPr="00C55348" w:rsidRDefault="00F6752A" w:rsidP="00F6752A">
      <w:pPr>
        <w:numPr>
          <w:ilvl w:val="0"/>
          <w:numId w:val="19"/>
        </w:numPr>
        <w:tabs>
          <w:tab w:val="clear" w:pos="2860"/>
          <w:tab w:val="num" w:pos="1276"/>
        </w:tabs>
        <w:spacing w:after="0" w:line="240" w:lineRule="auto"/>
        <w:ind w:left="1276" w:hanging="567"/>
        <w:rPr>
          <w:rStyle w:val="StyleArial11pt"/>
          <w:rFonts w:asciiTheme="minorHAnsi" w:hAnsiTheme="minorHAnsi"/>
        </w:rPr>
      </w:pPr>
      <w:r w:rsidRPr="00C55348">
        <w:rPr>
          <w:rStyle w:val="StyleArial11pt"/>
          <w:rFonts w:asciiTheme="minorHAnsi" w:hAnsiTheme="minorHAnsi"/>
        </w:rPr>
        <w:t xml:space="preserve">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 </w:t>
      </w:r>
    </w:p>
    <w:p w:rsidR="00F6752A" w:rsidRPr="00C55348" w:rsidRDefault="00F6752A" w:rsidP="00F6752A">
      <w:pPr>
        <w:pStyle w:val="Zkladntext"/>
        <w:spacing w:after="240"/>
        <w:ind w:left="720"/>
        <w:rPr>
          <w:rFonts w:asciiTheme="minorHAnsi" w:hAnsiTheme="minorHAnsi"/>
          <w:sz w:val="22"/>
          <w:szCs w:val="22"/>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3.4.9 Pro účely výpočtu hodnoty změny nebo cenového nárůstu se původní hodnotou závazku rozumí cena sjednaná ve smlouvě na zakázku upravená v souladu s ustanoveními o změně ceny, obsahuje-li smlouva na zakázku taková ustanovení. Celkový cenový nárůst související se změnami podle odstavců </w:t>
      </w:r>
      <w:r w:rsidRPr="00C55348">
        <w:rPr>
          <w:rFonts w:cs="Arial"/>
        </w:rPr>
        <w:lastRenderedPageBreak/>
        <w:t>8.4.6 a 8.4.7 při odečtení stavebních prací, služeb nebo dodávek, které nebyly s ohledem na tyto změny realizovány, nepřesáhne 30 % původní hodnoty závazku.</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b/>
          <w:bCs/>
        </w:rPr>
        <w:t xml:space="preserve">3.5 Zrušení výběrového řízení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3.5.1 Zadavatel je oprávněn výběrové řízení zrušit, nejpozději však do uzavření smlouvy. O zrušení výběrového řízení je zadavatel povinen bezodkladně písemně informovat všechny účastníky, kteří podali nabídku ve lhůtě pro podání nabídek. </w:t>
      </w: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3.5.2 V případě zrušení výběrového řízení v době běhu lhůty pro podávání nabídek, uveřejní zadavatel informaci o zrušení výběrového řízení stejným způsobem, jakým toto výběrové řízení zahájil.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b/>
          <w:bCs/>
        </w:rPr>
        <w:t xml:space="preserve">3.6 Poskytování informací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3.6.1 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3.6.2 Pokud si to zadavatel v oznámení výběrového řízení vyhradil, může ve výběrovém řízení uveřejnit oznámení o výsledku výběrového řízení a případné oznámení o vyřazení nabídky stejným způsobem, jakým vyhlásil výběrové řízení. V takovém případě se oznámení o výsledku výběrového řízení a případné oznámení o vyřazení nabídky považuje za doručené všem dotčeným zájemcům a všem dotčeným účastníkům okamžikem uveřejnění. </w:t>
      </w:r>
    </w:p>
    <w:p w:rsidR="00F6752A" w:rsidRPr="004D19D3" w:rsidRDefault="00F6752A" w:rsidP="00F6752A">
      <w:pPr>
        <w:autoSpaceDE w:val="0"/>
        <w:autoSpaceDN w:val="0"/>
        <w:adjustRightInd w:val="0"/>
        <w:spacing w:after="0" w:line="240" w:lineRule="auto"/>
        <w:jc w:val="both"/>
        <w:rPr>
          <w:rFonts w:cs="Arial"/>
        </w:rPr>
      </w:pPr>
    </w:p>
    <w:p w:rsidR="00F6752A" w:rsidRDefault="00F6752A" w:rsidP="00F6752A">
      <w:pPr>
        <w:autoSpaceDE w:val="0"/>
        <w:autoSpaceDN w:val="0"/>
        <w:adjustRightInd w:val="0"/>
        <w:spacing w:after="0" w:line="240" w:lineRule="auto"/>
        <w:jc w:val="both"/>
        <w:rPr>
          <w:rFonts w:cs="Arial"/>
          <w:b/>
          <w:bCs/>
          <w:sz w:val="26"/>
          <w:szCs w:val="26"/>
        </w:rPr>
      </w:pPr>
      <w:r>
        <w:rPr>
          <w:rFonts w:cs="Arial"/>
          <w:b/>
          <w:bCs/>
          <w:sz w:val="26"/>
          <w:szCs w:val="26"/>
        </w:rPr>
        <w:t>4. uchování dokumentace, uveřejňování</w:t>
      </w:r>
    </w:p>
    <w:p w:rsidR="00F6752A" w:rsidRPr="007F3F1C" w:rsidRDefault="00F6752A" w:rsidP="00F6752A">
      <w:pPr>
        <w:autoSpaceDE w:val="0"/>
        <w:autoSpaceDN w:val="0"/>
        <w:adjustRightInd w:val="0"/>
        <w:spacing w:after="0" w:line="240" w:lineRule="auto"/>
        <w:jc w:val="both"/>
        <w:rPr>
          <w:rFonts w:cs="Arial"/>
          <w:b/>
          <w:bCs/>
          <w:sz w:val="26"/>
          <w:szCs w:val="26"/>
        </w:rPr>
      </w:pPr>
      <w:r w:rsidRPr="004D19D3">
        <w:rPr>
          <w:rFonts w:cs="Arial"/>
          <w:b/>
          <w:bCs/>
          <w:sz w:val="26"/>
          <w:szCs w:val="26"/>
        </w:rPr>
        <w:t xml:space="preserve"> </w:t>
      </w:r>
    </w:p>
    <w:p w:rsidR="00F6752A" w:rsidRPr="00C55348" w:rsidRDefault="00F6752A" w:rsidP="00F6752A">
      <w:pPr>
        <w:autoSpaceDE w:val="0"/>
        <w:autoSpaceDN w:val="0"/>
        <w:adjustRightInd w:val="0"/>
        <w:spacing w:after="0" w:line="240" w:lineRule="auto"/>
        <w:jc w:val="both"/>
        <w:rPr>
          <w:rFonts w:cs="Arial"/>
        </w:rPr>
      </w:pPr>
      <w:r w:rsidRPr="00C55348">
        <w:rPr>
          <w:rFonts w:cs="Arial"/>
          <w:b/>
          <w:bCs/>
        </w:rPr>
        <w:t>4.1 Povinnosti zadavatele k uchování dokumentace a uveřejňování</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autoSpaceDE w:val="0"/>
        <w:autoSpaceDN w:val="0"/>
        <w:adjustRightInd w:val="0"/>
        <w:spacing w:after="0" w:line="240" w:lineRule="auto"/>
        <w:jc w:val="both"/>
        <w:rPr>
          <w:rFonts w:cs="Arial"/>
        </w:rPr>
      </w:pPr>
      <w:r w:rsidRPr="00C55348">
        <w:rPr>
          <w:rFonts w:cs="Arial"/>
        </w:rPr>
        <w:t xml:space="preserve">4.1.1 Zadavatel je povinen uchovávat dokumentaci o zakázce a záznamy o elektronických úkonech související se zadáním zakázky. Dokumentací o zakázce se rozumí souhrn všech dokumentů v listinné či elektronické podobě, jejichž pořízení v průběhu výběrového řízení, popř. po jeho ukončení vyžaduje tento metodický pokyn. </w:t>
      </w:r>
    </w:p>
    <w:p w:rsidR="00F6752A" w:rsidRPr="00C55348" w:rsidRDefault="00F6752A" w:rsidP="00F6752A">
      <w:pPr>
        <w:autoSpaceDE w:val="0"/>
        <w:autoSpaceDN w:val="0"/>
        <w:adjustRightInd w:val="0"/>
        <w:spacing w:after="0" w:line="240" w:lineRule="auto"/>
        <w:jc w:val="both"/>
        <w:rPr>
          <w:rFonts w:cs="Arial"/>
        </w:rPr>
      </w:pPr>
    </w:p>
    <w:p w:rsidR="00F6752A" w:rsidRPr="00C55348" w:rsidRDefault="00F6752A" w:rsidP="00F6752A">
      <w:pPr>
        <w:pStyle w:val="Zkladntext"/>
        <w:keepLines w:val="0"/>
        <w:numPr>
          <w:ilvl w:val="2"/>
          <w:numId w:val="22"/>
        </w:numPr>
        <w:spacing w:after="240"/>
        <w:rPr>
          <w:rFonts w:asciiTheme="minorHAnsi" w:hAnsiTheme="minorHAnsi" w:cs="Arial"/>
          <w:sz w:val="22"/>
          <w:szCs w:val="22"/>
        </w:rPr>
      </w:pPr>
      <w:bookmarkStart w:id="2" w:name="_Toc212001926"/>
      <w:bookmarkStart w:id="3" w:name="_Toc212002233"/>
      <w:bookmarkStart w:id="4" w:name="_Toc214090565"/>
      <w:bookmarkStart w:id="5" w:name="_Toc215308377"/>
      <w:bookmarkStart w:id="6" w:name="_Toc215312488"/>
      <w:bookmarkStart w:id="7" w:name="_Toc215900716"/>
      <w:bookmarkStart w:id="8" w:name="_Toc272342931"/>
      <w:bookmarkStart w:id="9" w:name="_Toc272343122"/>
      <w:bookmarkStart w:id="10" w:name="_Toc283647596"/>
      <w:bookmarkStart w:id="11" w:name="_Toc320258861"/>
      <w:bookmarkStart w:id="12" w:name="_Toc320280133"/>
      <w:bookmarkStart w:id="13" w:name="_Toc320281420"/>
      <w:bookmarkStart w:id="14" w:name="_Toc320285925"/>
      <w:bookmarkStart w:id="15" w:name="_Toc323819429"/>
      <w:bookmarkStart w:id="16" w:name="_Toc323899586"/>
      <w:r w:rsidRPr="00C55348">
        <w:rPr>
          <w:rFonts w:asciiTheme="minorHAnsi" w:hAnsiTheme="minorHAnsi" w:cs="Arial"/>
          <w:sz w:val="22"/>
          <w:szCs w:val="22"/>
        </w:rPr>
        <w:t>Pro účely ověření správnosti postupu zadavatele při zadávání zakázky pro případné kontroly doporučujeme uchovávat následující základní dokumenty: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55348">
        <w:rPr>
          <w:rFonts w:asciiTheme="minorHAnsi" w:hAnsiTheme="minorHAnsi" w:cs="Arial"/>
          <w:sz w:val="22"/>
          <w:szCs w:val="22"/>
        </w:rPr>
        <w:t xml:space="preserve"> </w:t>
      </w:r>
    </w:p>
    <w:p w:rsidR="00F6752A" w:rsidRPr="00C55348" w:rsidRDefault="00F6752A" w:rsidP="00F6752A">
      <w:pPr>
        <w:numPr>
          <w:ilvl w:val="1"/>
          <w:numId w:val="21"/>
        </w:numPr>
        <w:tabs>
          <w:tab w:val="clear" w:pos="1440"/>
          <w:tab w:val="num" w:pos="1276"/>
        </w:tabs>
        <w:spacing w:after="60" w:line="240" w:lineRule="auto"/>
        <w:ind w:left="1276" w:hanging="567"/>
        <w:jc w:val="both"/>
      </w:pPr>
      <w:r w:rsidRPr="00C55348">
        <w:rPr>
          <w:b/>
        </w:rPr>
        <w:t>zadávací podmínky</w:t>
      </w:r>
      <w:r w:rsidRPr="00C55348">
        <w:t xml:space="preserve"> vymezující předmět zakázky vč. dokladů prokazujících jejich odeslání či uveřejnění;</w:t>
      </w:r>
    </w:p>
    <w:p w:rsidR="00F6752A" w:rsidRPr="00C55348" w:rsidRDefault="00F6752A" w:rsidP="00F6752A">
      <w:pPr>
        <w:numPr>
          <w:ilvl w:val="1"/>
          <w:numId w:val="21"/>
        </w:numPr>
        <w:tabs>
          <w:tab w:val="clear" w:pos="1440"/>
          <w:tab w:val="num" w:pos="1276"/>
        </w:tabs>
        <w:spacing w:after="60" w:line="240" w:lineRule="auto"/>
        <w:ind w:left="1276" w:hanging="567"/>
        <w:jc w:val="both"/>
      </w:pPr>
      <w:r w:rsidRPr="00C55348">
        <w:rPr>
          <w:b/>
        </w:rPr>
        <w:t>nabídky</w:t>
      </w:r>
      <w:r w:rsidRPr="00C55348">
        <w:t xml:space="preserve"> podané účastníky, včetně případného objasnění či doplnění;</w:t>
      </w:r>
    </w:p>
    <w:p w:rsidR="00F6752A" w:rsidRPr="00C55348" w:rsidRDefault="00F6752A" w:rsidP="00F6752A">
      <w:pPr>
        <w:numPr>
          <w:ilvl w:val="1"/>
          <w:numId w:val="21"/>
        </w:numPr>
        <w:tabs>
          <w:tab w:val="clear" w:pos="1440"/>
          <w:tab w:val="num" w:pos="1276"/>
        </w:tabs>
        <w:spacing w:after="60" w:line="240" w:lineRule="auto"/>
        <w:ind w:left="1276" w:hanging="567"/>
        <w:jc w:val="both"/>
      </w:pPr>
      <w:r w:rsidRPr="00C55348">
        <w:rPr>
          <w:b/>
        </w:rPr>
        <w:t>protokol o otevírání obálek, posouzení a hodnocení</w:t>
      </w:r>
      <w:r w:rsidRPr="00C55348">
        <w:t xml:space="preserve"> </w:t>
      </w:r>
      <w:r w:rsidRPr="00C55348">
        <w:rPr>
          <w:b/>
        </w:rPr>
        <w:t>nabídek</w:t>
      </w:r>
      <w:r w:rsidRPr="00C55348">
        <w:t xml:space="preserve"> podepsaný příslušnými osobami; </w:t>
      </w:r>
    </w:p>
    <w:p w:rsidR="00F6752A" w:rsidRPr="00C55348" w:rsidRDefault="00F6752A" w:rsidP="00F6752A">
      <w:pPr>
        <w:numPr>
          <w:ilvl w:val="1"/>
          <w:numId w:val="21"/>
        </w:numPr>
        <w:tabs>
          <w:tab w:val="clear" w:pos="1440"/>
          <w:tab w:val="num" w:pos="1276"/>
        </w:tabs>
        <w:spacing w:after="60" w:line="240" w:lineRule="auto"/>
        <w:ind w:left="1276" w:hanging="567"/>
        <w:jc w:val="both"/>
      </w:pPr>
      <w:r w:rsidRPr="00C55348">
        <w:rPr>
          <w:b/>
        </w:rPr>
        <w:t>smlouva uzavřená s vybraným dodavatelem</w:t>
      </w:r>
      <w:r w:rsidRPr="00C55348">
        <w:t xml:space="preserve">, včetně jejích případných dodatků; </w:t>
      </w:r>
    </w:p>
    <w:p w:rsidR="00F6752A" w:rsidRPr="00C55348" w:rsidRDefault="00F6752A" w:rsidP="00F6752A">
      <w:pPr>
        <w:numPr>
          <w:ilvl w:val="1"/>
          <w:numId w:val="21"/>
        </w:numPr>
        <w:tabs>
          <w:tab w:val="clear" w:pos="1440"/>
        </w:tabs>
        <w:spacing w:after="60" w:line="240" w:lineRule="auto"/>
        <w:ind w:left="1276" w:hanging="567"/>
        <w:jc w:val="both"/>
      </w:pPr>
      <w:r w:rsidRPr="00C55348">
        <w:rPr>
          <w:b/>
        </w:rPr>
        <w:t xml:space="preserve">oznámení o výsledku výběrového řízení </w:t>
      </w:r>
      <w:r w:rsidRPr="00C55348">
        <w:t>zaslaná všem účastníkům, kteří podali nabídku ve lhůtě pro podání nabídek, jejichž nabídka nebyla vyřazena, včetně dokladů prokazujících jejich odeslání, pokud toto oznámení nebylo uveřejněno podle bodu 3.6.4;</w:t>
      </w:r>
    </w:p>
    <w:p w:rsidR="00F6752A" w:rsidRPr="00C55348" w:rsidRDefault="00F6752A" w:rsidP="00F6752A">
      <w:pPr>
        <w:numPr>
          <w:ilvl w:val="1"/>
          <w:numId w:val="21"/>
        </w:numPr>
        <w:tabs>
          <w:tab w:val="clear" w:pos="1440"/>
        </w:tabs>
        <w:spacing w:after="60" w:line="240" w:lineRule="auto"/>
        <w:ind w:left="1276" w:hanging="567"/>
        <w:jc w:val="both"/>
      </w:pPr>
      <w:r w:rsidRPr="00C55348">
        <w:rPr>
          <w:b/>
        </w:rPr>
        <w:lastRenderedPageBreak/>
        <w:t>oznámení o vyřazení nabídky</w:t>
      </w:r>
      <w:r w:rsidRPr="00C55348">
        <w:t>, včetně dokladu prokazujícího její odeslání/uveřejnění,</w:t>
      </w:r>
      <w:r w:rsidRPr="00C55348">
        <w:rPr>
          <w:b/>
        </w:rPr>
        <w:t xml:space="preserve"> </w:t>
      </w:r>
      <w:r w:rsidRPr="00C55348">
        <w:t>pokud byla nějaká nabídka vyřazena;</w:t>
      </w:r>
    </w:p>
    <w:p w:rsidR="00F6752A" w:rsidRPr="00C55348" w:rsidRDefault="00F6752A" w:rsidP="00F6752A">
      <w:pPr>
        <w:numPr>
          <w:ilvl w:val="1"/>
          <w:numId w:val="21"/>
        </w:numPr>
        <w:tabs>
          <w:tab w:val="clear" w:pos="1440"/>
        </w:tabs>
        <w:spacing w:after="60" w:line="240" w:lineRule="auto"/>
        <w:ind w:left="1276" w:hanging="567"/>
        <w:jc w:val="both"/>
      </w:pPr>
      <w:r w:rsidRPr="00C55348">
        <w:rPr>
          <w:b/>
        </w:rPr>
        <w:t>dodatečné informace</w:t>
      </w:r>
      <w:r w:rsidRPr="00C55348">
        <w:t xml:space="preserve"> včetně dokladů prokazujících jejich odeslání/uveřejnění,</w:t>
      </w:r>
      <w:r w:rsidRPr="00C55348">
        <w:rPr>
          <w:b/>
        </w:rPr>
        <w:t xml:space="preserve"> </w:t>
      </w:r>
      <w:r w:rsidRPr="00C55348">
        <w:t>pokud byly nějaké požadovány,</w:t>
      </w:r>
    </w:p>
    <w:p w:rsidR="00F6752A" w:rsidRPr="00C55348" w:rsidRDefault="00F6752A" w:rsidP="00F6752A">
      <w:pPr>
        <w:numPr>
          <w:ilvl w:val="1"/>
          <w:numId w:val="21"/>
        </w:numPr>
        <w:tabs>
          <w:tab w:val="clear" w:pos="1440"/>
        </w:tabs>
        <w:spacing w:after="60" w:line="240" w:lineRule="auto"/>
        <w:ind w:left="1276" w:hanging="567"/>
        <w:jc w:val="both"/>
      </w:pPr>
      <w:r w:rsidRPr="00C55348">
        <w:rPr>
          <w:b/>
        </w:rPr>
        <w:t>jmenování pověřené osoby nebo hodnotící komise</w:t>
      </w:r>
      <w:r w:rsidRPr="00C55348">
        <w:t xml:space="preserve"> (pokud byly jmenovány) včetně prohlášení o jejich nepodjatosti. </w:t>
      </w:r>
    </w:p>
    <w:p w:rsidR="00F6752A" w:rsidRDefault="00F6752A" w:rsidP="00F6752A">
      <w:pPr>
        <w:pStyle w:val="Textodstavce"/>
        <w:numPr>
          <w:ilvl w:val="0"/>
          <w:numId w:val="0"/>
        </w:numPr>
      </w:pPr>
    </w:p>
    <w:p w:rsidR="00F6752A" w:rsidRPr="00C55348" w:rsidRDefault="00F6752A" w:rsidP="00F6752A">
      <w:pPr>
        <w:pStyle w:val="Textodstavce"/>
        <w:numPr>
          <w:ilvl w:val="0"/>
          <w:numId w:val="0"/>
        </w:numPr>
        <w:rPr>
          <w:rFonts w:asciiTheme="minorHAnsi" w:hAnsiTheme="minorHAnsi"/>
          <w:sz w:val="22"/>
          <w:szCs w:val="22"/>
        </w:rPr>
      </w:pPr>
      <w:r w:rsidRPr="00C55348">
        <w:rPr>
          <w:rFonts w:asciiTheme="minorHAnsi" w:hAnsiTheme="minorHAnsi"/>
          <w:sz w:val="22"/>
          <w:szCs w:val="22"/>
        </w:rPr>
        <w:t xml:space="preserve">4.1.3 </w:t>
      </w:r>
      <w:r>
        <w:rPr>
          <w:rFonts w:asciiTheme="minorHAnsi" w:hAnsiTheme="minorHAnsi"/>
          <w:sz w:val="22"/>
          <w:szCs w:val="22"/>
        </w:rPr>
        <w:t>Zadavatel se řídí ustanovením § 219 ZZVZ, případně jiných právních předpisů (např. „registr smluv“).</w:t>
      </w:r>
    </w:p>
    <w:p w:rsidR="00F6752A" w:rsidRDefault="00F6752A" w:rsidP="00F6752A"/>
    <w:p w:rsidR="00F6752A" w:rsidRDefault="00F6752A" w:rsidP="00F6752A">
      <w:pPr>
        <w:rPr>
          <w:b/>
          <w:sz w:val="26"/>
          <w:szCs w:val="26"/>
        </w:rPr>
      </w:pPr>
    </w:p>
    <w:p w:rsidR="00F6752A" w:rsidRDefault="00F6752A" w:rsidP="00F6752A">
      <w:pPr>
        <w:rPr>
          <w:b/>
          <w:sz w:val="26"/>
          <w:szCs w:val="26"/>
        </w:rPr>
      </w:pPr>
    </w:p>
    <w:p w:rsidR="00F6752A" w:rsidRPr="007A6D32" w:rsidRDefault="00F6752A" w:rsidP="00F6752A">
      <w:pPr>
        <w:rPr>
          <w:b/>
          <w:sz w:val="26"/>
          <w:szCs w:val="26"/>
        </w:rPr>
      </w:pPr>
      <w:r w:rsidRPr="007A6D32">
        <w:rPr>
          <w:b/>
          <w:sz w:val="26"/>
          <w:szCs w:val="26"/>
        </w:rPr>
        <w:t>Možné doporučené přílohy</w:t>
      </w:r>
    </w:p>
    <w:p w:rsidR="00F6752A" w:rsidRPr="007A6D32" w:rsidRDefault="00F6752A" w:rsidP="00F6752A">
      <w:pPr>
        <w:pStyle w:val="Nadpis2"/>
        <w:jc w:val="center"/>
        <w:rPr>
          <w:rFonts w:asciiTheme="minorHAnsi" w:hAnsiTheme="minorHAnsi"/>
        </w:rPr>
      </w:pPr>
      <w:bookmarkStart w:id="17" w:name="_Toc377376695"/>
      <w:r w:rsidRPr="007A6D32">
        <w:rPr>
          <w:rFonts w:asciiTheme="minorHAnsi" w:hAnsiTheme="minorHAnsi"/>
        </w:rPr>
        <w:t>PŘÍLOHY</w:t>
      </w:r>
      <w:bookmarkEnd w:id="17"/>
    </w:p>
    <w:p w:rsidR="00F6752A" w:rsidRPr="007A6D32" w:rsidRDefault="00F6752A" w:rsidP="00F6752A">
      <w:pPr>
        <w:pStyle w:val="Mjstyl3"/>
        <w:numPr>
          <w:ilvl w:val="0"/>
          <w:numId w:val="0"/>
        </w:numPr>
        <w:ind w:left="705"/>
        <w:rPr>
          <w:rFonts w:asciiTheme="minorHAnsi" w:hAnsiTheme="minorHAnsi"/>
          <w:b/>
        </w:rPr>
      </w:pPr>
      <w:r w:rsidRPr="007A6D32">
        <w:rPr>
          <w:rFonts w:asciiTheme="minorHAnsi" w:hAnsiTheme="minorHAnsi"/>
          <w:b/>
        </w:rPr>
        <w:t>Příloha č. 1 – Obchodní podmínky zakázek na stavební práce</w:t>
      </w:r>
    </w:p>
    <w:p w:rsidR="00F6752A" w:rsidRPr="007A6D32" w:rsidRDefault="00F6752A" w:rsidP="00F6752A">
      <w:pPr>
        <w:pStyle w:val="Mjstyl3"/>
        <w:numPr>
          <w:ilvl w:val="0"/>
          <w:numId w:val="0"/>
        </w:numPr>
        <w:ind w:left="432" w:firstLine="273"/>
        <w:rPr>
          <w:rFonts w:asciiTheme="minorHAnsi" w:hAnsiTheme="minorHAnsi"/>
          <w:b/>
        </w:rPr>
      </w:pPr>
      <w:r w:rsidRPr="007A6D32">
        <w:rPr>
          <w:rFonts w:asciiTheme="minorHAnsi" w:hAnsiTheme="minorHAnsi"/>
          <w:b/>
        </w:rPr>
        <w:t>Příloha č. 2 - Formulář oznámení výběrového řízení – zadávací podmínky</w:t>
      </w:r>
    </w:p>
    <w:p w:rsidR="00F6752A" w:rsidRPr="007A6D32" w:rsidRDefault="00F6752A" w:rsidP="00F6752A">
      <w:pPr>
        <w:pStyle w:val="Mjstyl3"/>
        <w:numPr>
          <w:ilvl w:val="0"/>
          <w:numId w:val="0"/>
        </w:numPr>
        <w:ind w:left="432" w:firstLine="273"/>
        <w:rPr>
          <w:rFonts w:asciiTheme="minorHAnsi" w:hAnsiTheme="minorHAnsi"/>
          <w:b/>
        </w:rPr>
      </w:pPr>
      <w:r w:rsidRPr="007A6D32">
        <w:rPr>
          <w:rFonts w:asciiTheme="minorHAnsi" w:hAnsiTheme="minorHAnsi"/>
          <w:b/>
        </w:rPr>
        <w:t>Příloha č. 3 - Protokol o otevírání obálek, posouzení a hodnocení nabídek</w:t>
      </w:r>
    </w:p>
    <w:p w:rsidR="00F6752A" w:rsidRPr="007A6D32" w:rsidRDefault="00F6752A" w:rsidP="00F6752A">
      <w:pPr>
        <w:pStyle w:val="Mjstyl3"/>
        <w:numPr>
          <w:ilvl w:val="0"/>
          <w:numId w:val="0"/>
        </w:numPr>
        <w:ind w:left="705"/>
        <w:rPr>
          <w:rFonts w:asciiTheme="minorHAnsi" w:hAnsiTheme="minorHAnsi"/>
          <w:b/>
        </w:rPr>
      </w:pPr>
      <w:r w:rsidRPr="007A6D32">
        <w:rPr>
          <w:rFonts w:asciiTheme="minorHAnsi" w:hAnsiTheme="minorHAnsi"/>
          <w:b/>
        </w:rPr>
        <w:t>Příloha č. 4 - Jmenování hodnotící komise/Pověření k otevírání obálek, posouzení a hodnocení nabídek</w:t>
      </w:r>
    </w:p>
    <w:p w:rsidR="00F6752A" w:rsidRPr="007A6D32" w:rsidRDefault="00F6752A" w:rsidP="00F6752A">
      <w:pPr>
        <w:pStyle w:val="Mjstyl3"/>
        <w:numPr>
          <w:ilvl w:val="0"/>
          <w:numId w:val="0"/>
        </w:numPr>
        <w:ind w:left="432" w:firstLine="273"/>
        <w:rPr>
          <w:rFonts w:asciiTheme="minorHAnsi" w:hAnsiTheme="minorHAnsi"/>
          <w:b/>
        </w:rPr>
      </w:pPr>
      <w:r w:rsidRPr="007A6D32">
        <w:rPr>
          <w:rFonts w:asciiTheme="minorHAnsi" w:hAnsiTheme="minorHAnsi"/>
          <w:b/>
        </w:rPr>
        <w:t>Příloha č. 5 – Prohlášení o neexistenci střetu zájmů</w:t>
      </w:r>
    </w:p>
    <w:p w:rsidR="00F6752A" w:rsidRDefault="00F6752A" w:rsidP="00F6752A">
      <w:pPr>
        <w:spacing w:line="240" w:lineRule="auto"/>
      </w:pPr>
      <w:r>
        <w:br w:type="page"/>
      </w:r>
    </w:p>
    <w:p w:rsidR="00F6752A" w:rsidRPr="00016FA2" w:rsidRDefault="00F6752A" w:rsidP="00F6752A">
      <w:pPr>
        <w:pStyle w:val="Nadpis2"/>
        <w:jc w:val="center"/>
        <w:rPr>
          <w:rFonts w:asciiTheme="minorHAnsi" w:hAnsiTheme="minorHAnsi"/>
        </w:rPr>
      </w:pPr>
      <w:bookmarkStart w:id="18" w:name="_Toc377376696"/>
      <w:r w:rsidRPr="00016FA2">
        <w:rPr>
          <w:rFonts w:asciiTheme="minorHAnsi" w:hAnsiTheme="minorHAnsi"/>
        </w:rPr>
        <w:lastRenderedPageBreak/>
        <w:t xml:space="preserve">Příloha č. 1 </w:t>
      </w:r>
      <w:bookmarkEnd w:id="18"/>
    </w:p>
    <w:p w:rsidR="00F6752A" w:rsidRPr="003521A0" w:rsidRDefault="00F6752A" w:rsidP="00F6752A">
      <w:pPr>
        <w:pStyle w:val="Nadpis2"/>
        <w:rPr>
          <w:rFonts w:asciiTheme="minorHAnsi" w:hAnsiTheme="minorHAnsi"/>
        </w:rPr>
      </w:pPr>
      <w:bookmarkStart w:id="19" w:name="_Toc377376697"/>
      <w:r w:rsidRPr="003521A0">
        <w:rPr>
          <w:rFonts w:asciiTheme="minorHAnsi" w:hAnsiTheme="minorHAnsi"/>
        </w:rPr>
        <w:t>obchodní podmínky zakázek na stavební práce</w:t>
      </w:r>
      <w:bookmarkEnd w:id="19"/>
    </w:p>
    <w:p w:rsidR="00F6752A" w:rsidRPr="003521A0" w:rsidRDefault="00F6752A" w:rsidP="00F6752A">
      <w:pPr>
        <w:pStyle w:val="Mjstyl3"/>
        <w:numPr>
          <w:ilvl w:val="0"/>
          <w:numId w:val="0"/>
        </w:numPr>
        <w:rPr>
          <w:rFonts w:asciiTheme="minorHAnsi" w:hAnsiTheme="minorHAnsi"/>
        </w:rPr>
      </w:pPr>
      <w:r w:rsidRPr="003521A0">
        <w:rPr>
          <w:rFonts w:asciiTheme="minorHAnsi" w:hAnsiTheme="minorHAnsi"/>
        </w:rPr>
        <w:t xml:space="preserve">Zadavatel, který zadává podlimitní nebo nadlimitní veřejnou zakázku na stavební práce podle zákona č. 134/2016 Sb., a příjemce, který zadává zakázku na stavební práce malé hodnoty, zakázku na stavební práce vyšší hodnoty stanoví v zadávací dokumentaci alespoň </w:t>
      </w:r>
      <w:r>
        <w:rPr>
          <w:rFonts w:asciiTheme="minorHAnsi" w:hAnsiTheme="minorHAnsi"/>
        </w:rPr>
        <w:t>níže uvedené obchodní podmínky.</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Úvodní ustanovení</w:t>
      </w:r>
    </w:p>
    <w:p w:rsidR="00F6752A" w:rsidRPr="003521A0" w:rsidRDefault="00F6752A" w:rsidP="00F6752A">
      <w:pPr>
        <w:pStyle w:val="Zkladntext"/>
        <w:keepLines w:val="0"/>
        <w:numPr>
          <w:ilvl w:val="1"/>
          <w:numId w:val="26"/>
        </w:numPr>
        <w:spacing w:after="240"/>
        <w:rPr>
          <w:rFonts w:asciiTheme="minorHAnsi" w:hAnsiTheme="minorHAnsi" w:cs="Arial"/>
          <w:sz w:val="22"/>
          <w:szCs w:val="22"/>
        </w:rPr>
      </w:pPr>
      <w:r w:rsidRPr="003521A0">
        <w:rPr>
          <w:rFonts w:asciiTheme="minorHAnsi" w:hAnsiTheme="minorHAnsi" w:cs="Arial"/>
          <w:sz w:val="22"/>
          <w:szCs w:val="22"/>
        </w:rPr>
        <w:t>Podmínky jsou stanoveny pro všechny zakázky na stavební práce, pokud není v textu ustanovení omezeno stanovením druhu nebo objemu stavebních prací.</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Způsob stanovení obchodních podmínek</w:t>
      </w:r>
    </w:p>
    <w:p w:rsidR="00F6752A" w:rsidRPr="003521A0" w:rsidRDefault="00F6752A" w:rsidP="00F6752A">
      <w:pPr>
        <w:pStyle w:val="Zkladntext"/>
        <w:keepLines w:val="0"/>
        <w:numPr>
          <w:ilvl w:val="1"/>
          <w:numId w:val="27"/>
        </w:numPr>
        <w:spacing w:after="240"/>
        <w:rPr>
          <w:rFonts w:asciiTheme="minorHAnsi" w:hAnsiTheme="minorHAnsi" w:cs="Arial"/>
          <w:sz w:val="22"/>
          <w:szCs w:val="22"/>
        </w:rPr>
      </w:pPr>
      <w:r w:rsidRPr="003521A0">
        <w:rPr>
          <w:rFonts w:asciiTheme="minorHAnsi" w:hAnsiTheme="minorHAnsi" w:cs="Arial"/>
          <w:sz w:val="22"/>
          <w:szCs w:val="22"/>
        </w:rPr>
        <w:t xml:space="preserve">Zadavatel může stanovit obchodní podmínky odkazem na všeobecné obchodní podmínky vypracované odbornými nebo zájmovými organizacemi nebo jiné obchodní podmínky ve smyslu § 1751 a následující zákona č. 89/2012 Sb., občanského zákoníku (dále jen „NOZ“). </w:t>
      </w:r>
    </w:p>
    <w:p w:rsidR="00F6752A" w:rsidRPr="003521A0" w:rsidRDefault="00F6752A" w:rsidP="00F6752A">
      <w:pPr>
        <w:pStyle w:val="Zkladntext"/>
        <w:keepLines w:val="0"/>
        <w:numPr>
          <w:ilvl w:val="1"/>
          <w:numId w:val="27"/>
        </w:numPr>
        <w:spacing w:after="240"/>
        <w:rPr>
          <w:rFonts w:asciiTheme="minorHAnsi" w:hAnsiTheme="minorHAnsi" w:cs="Arial"/>
          <w:sz w:val="22"/>
          <w:szCs w:val="22"/>
        </w:rPr>
      </w:pPr>
      <w:r w:rsidRPr="003521A0">
        <w:rPr>
          <w:rFonts w:asciiTheme="minorHAnsi" w:hAnsiTheme="minorHAnsi" w:cs="Arial"/>
          <w:sz w:val="22"/>
          <w:szCs w:val="22"/>
        </w:rPr>
        <w:t xml:space="preserve">Všeobecné obchodní podmínky musí zadavatel jednoznačně označit názvem, uvedením zpracovatele, datem vydání a datem platnosti tak, aby nemohlo dojít k záměně dokumentu. </w:t>
      </w:r>
    </w:p>
    <w:p w:rsidR="00F6752A" w:rsidRPr="003521A0" w:rsidRDefault="00F6752A" w:rsidP="00F6752A">
      <w:pPr>
        <w:pStyle w:val="Zkladntext"/>
        <w:keepLines w:val="0"/>
        <w:numPr>
          <w:ilvl w:val="1"/>
          <w:numId w:val="27"/>
        </w:numPr>
        <w:spacing w:after="240"/>
        <w:rPr>
          <w:rFonts w:asciiTheme="minorHAnsi" w:hAnsiTheme="minorHAnsi" w:cs="Arial"/>
          <w:sz w:val="22"/>
          <w:szCs w:val="22"/>
        </w:rPr>
      </w:pPr>
      <w:r w:rsidRPr="003521A0">
        <w:rPr>
          <w:rFonts w:asciiTheme="minorHAnsi" w:hAnsiTheme="minorHAnsi" w:cs="Arial"/>
          <w:sz w:val="22"/>
          <w:szCs w:val="22"/>
        </w:rPr>
        <w:t>Všeobecné obchodní podmínky je zadavatel povinen přiložit k zadávací dokumentaci, pokud nejsou bezplatně přístupné neomezeným dálkovým přístupem.</w:t>
      </w:r>
    </w:p>
    <w:p w:rsidR="00F6752A" w:rsidRPr="003521A0" w:rsidRDefault="00F6752A" w:rsidP="00F6752A">
      <w:pPr>
        <w:pStyle w:val="Zkladntext"/>
        <w:keepLines w:val="0"/>
        <w:numPr>
          <w:ilvl w:val="1"/>
          <w:numId w:val="27"/>
        </w:numPr>
        <w:spacing w:after="240"/>
        <w:rPr>
          <w:rFonts w:asciiTheme="minorHAnsi" w:hAnsiTheme="minorHAnsi" w:cs="Arial"/>
          <w:sz w:val="22"/>
          <w:szCs w:val="22"/>
        </w:rPr>
      </w:pPr>
      <w:r w:rsidRPr="003521A0">
        <w:rPr>
          <w:rFonts w:asciiTheme="minorHAnsi" w:hAnsiTheme="minorHAnsi" w:cs="Arial"/>
          <w:sz w:val="22"/>
          <w:szCs w:val="22"/>
        </w:rPr>
        <w:t>Zadavatel je oprávněn, v případech odůvodněných typem stavby, druhem stavebních prací nebo podmínkami provádění, upravit ustanovení všeobecných obchodních podmínek formou zvláštních obchodních podmínek obsahujících pouze odchylná ustanovení.</w:t>
      </w:r>
    </w:p>
    <w:p w:rsidR="00F6752A" w:rsidRPr="003521A0" w:rsidRDefault="00F6752A" w:rsidP="00F6752A">
      <w:pPr>
        <w:pStyle w:val="Zkladntext"/>
        <w:keepLines w:val="0"/>
        <w:numPr>
          <w:ilvl w:val="1"/>
          <w:numId w:val="27"/>
        </w:numPr>
        <w:spacing w:after="240"/>
        <w:rPr>
          <w:rFonts w:asciiTheme="minorHAnsi" w:hAnsiTheme="minorHAnsi" w:cs="Arial"/>
          <w:sz w:val="22"/>
          <w:szCs w:val="22"/>
        </w:rPr>
      </w:pPr>
      <w:r w:rsidRPr="003521A0">
        <w:rPr>
          <w:rFonts w:asciiTheme="minorHAnsi" w:hAnsiTheme="minorHAnsi" w:cs="Arial"/>
          <w:sz w:val="22"/>
          <w:szCs w:val="22"/>
        </w:rPr>
        <w:t>Zadavatel může stanovit obchodní podmínky také formou jiných obchodních podmínek ve smyslu § 1751 a následující NOZ. Takové obchodní podmínky musí být k zadávací dokumentaci vždy přiloženy.</w:t>
      </w:r>
    </w:p>
    <w:p w:rsidR="00F6752A" w:rsidRPr="003521A0" w:rsidRDefault="00F6752A" w:rsidP="00F6752A">
      <w:pPr>
        <w:pStyle w:val="Zkladntext"/>
        <w:keepLines w:val="0"/>
        <w:numPr>
          <w:ilvl w:val="1"/>
          <w:numId w:val="27"/>
        </w:numPr>
        <w:spacing w:after="240"/>
        <w:rPr>
          <w:rFonts w:asciiTheme="minorHAnsi" w:hAnsiTheme="minorHAnsi" w:cs="Arial"/>
          <w:sz w:val="22"/>
          <w:szCs w:val="22"/>
        </w:rPr>
      </w:pPr>
      <w:r w:rsidRPr="003521A0">
        <w:rPr>
          <w:rFonts w:asciiTheme="minorHAnsi" w:hAnsiTheme="minorHAnsi" w:cs="Arial"/>
          <w:sz w:val="22"/>
          <w:szCs w:val="22"/>
        </w:rPr>
        <w:t>Všechna ustanovení obchodních podmínek stanovených zadavatelem musí být v souladu s  náležitostmi podle vyhlášky č. 169/2016 Sb., a podmínkami tohoto MP.</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Návrh smlouvy o dílo</w:t>
      </w:r>
    </w:p>
    <w:p w:rsidR="00F6752A" w:rsidRPr="003521A0" w:rsidRDefault="00F6752A" w:rsidP="00F6752A">
      <w:pPr>
        <w:pStyle w:val="Zkladntext"/>
        <w:keepLines w:val="0"/>
        <w:numPr>
          <w:ilvl w:val="1"/>
          <w:numId w:val="28"/>
        </w:numPr>
        <w:spacing w:after="240"/>
        <w:rPr>
          <w:rFonts w:asciiTheme="minorHAnsi" w:hAnsiTheme="minorHAnsi" w:cs="Arial"/>
          <w:sz w:val="22"/>
          <w:szCs w:val="22"/>
        </w:rPr>
      </w:pPr>
      <w:r w:rsidRPr="003521A0">
        <w:rPr>
          <w:rFonts w:asciiTheme="minorHAnsi" w:hAnsiTheme="minorHAnsi" w:cs="Arial"/>
          <w:sz w:val="22"/>
          <w:szCs w:val="22"/>
        </w:rPr>
        <w:t xml:space="preserve">Zadavatel může vymezit obchodní podmínky v rámci zadávací dokumentace také formou závazného textu budoucího návrhu smlouvy o dílo. </w:t>
      </w:r>
    </w:p>
    <w:p w:rsidR="00F6752A" w:rsidRPr="003521A0" w:rsidRDefault="00F6752A" w:rsidP="00F6752A">
      <w:pPr>
        <w:pStyle w:val="Zkladntext"/>
        <w:keepLines w:val="0"/>
        <w:numPr>
          <w:ilvl w:val="1"/>
          <w:numId w:val="28"/>
        </w:numPr>
        <w:spacing w:after="240"/>
        <w:rPr>
          <w:rFonts w:asciiTheme="minorHAnsi" w:hAnsiTheme="minorHAnsi" w:cs="Arial"/>
          <w:sz w:val="22"/>
          <w:szCs w:val="22"/>
        </w:rPr>
      </w:pPr>
      <w:r w:rsidRPr="003521A0">
        <w:rPr>
          <w:rFonts w:asciiTheme="minorHAnsi" w:hAnsiTheme="minorHAnsi" w:cs="Arial"/>
          <w:sz w:val="22"/>
          <w:szCs w:val="22"/>
        </w:rPr>
        <w:t>Návrh smlouvy o dílo musí stanovit priority dokumentů a z nich vyplývající stanovené obchodní podmínky musí být v souladu s povinnými náležitostmi tohoto MP.</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 xml:space="preserve">Povinné náležitosti obchodních podmínek </w:t>
      </w:r>
    </w:p>
    <w:p w:rsidR="00F6752A" w:rsidRPr="003521A0" w:rsidRDefault="00F6752A" w:rsidP="00F6752A">
      <w:pPr>
        <w:pStyle w:val="Zkladntext"/>
        <w:keepLines w:val="0"/>
        <w:numPr>
          <w:ilvl w:val="1"/>
          <w:numId w:val="29"/>
        </w:numPr>
        <w:spacing w:after="240"/>
        <w:rPr>
          <w:rFonts w:asciiTheme="minorHAnsi" w:hAnsiTheme="minorHAnsi" w:cs="Arial"/>
          <w:sz w:val="22"/>
          <w:szCs w:val="22"/>
        </w:rPr>
      </w:pPr>
      <w:r w:rsidRPr="003521A0">
        <w:rPr>
          <w:rFonts w:asciiTheme="minorHAnsi" w:hAnsiTheme="minorHAnsi" w:cs="Arial"/>
          <w:sz w:val="22"/>
          <w:szCs w:val="22"/>
        </w:rPr>
        <w:t>Obchodní podmínky obsahují ujednání vymezená v rámci jednotlivých kapitol v tomto rozsahu.</w:t>
      </w:r>
    </w:p>
    <w:p w:rsidR="00F6752A" w:rsidRPr="003521A0" w:rsidRDefault="00F6752A" w:rsidP="00F6752A">
      <w:pPr>
        <w:pStyle w:val="Zkladntext"/>
        <w:keepLines w:val="0"/>
        <w:numPr>
          <w:ilvl w:val="1"/>
          <w:numId w:val="29"/>
        </w:numPr>
        <w:spacing w:after="240"/>
        <w:rPr>
          <w:rFonts w:asciiTheme="minorHAnsi" w:hAnsiTheme="minorHAnsi" w:cs="Arial"/>
          <w:sz w:val="22"/>
          <w:szCs w:val="22"/>
        </w:rPr>
      </w:pPr>
      <w:r w:rsidRPr="003521A0">
        <w:rPr>
          <w:rFonts w:asciiTheme="minorHAnsi" w:hAnsiTheme="minorHAnsi" w:cs="Arial"/>
          <w:sz w:val="22"/>
          <w:szCs w:val="22"/>
        </w:rPr>
        <w:t>Obchodní podmínky stanoví vymezení pojmů takto:</w:t>
      </w:r>
    </w:p>
    <w:p w:rsidR="00F6752A" w:rsidRPr="003521A0" w:rsidRDefault="00F6752A" w:rsidP="00F6752A">
      <w:pPr>
        <w:numPr>
          <w:ilvl w:val="0"/>
          <w:numId w:val="24"/>
        </w:numPr>
        <w:spacing w:after="0" w:line="240" w:lineRule="auto"/>
      </w:pPr>
      <w:r w:rsidRPr="003521A0">
        <w:t>Objednatelem je zadavatel po uzavření smlouvy na plnění veřejné zakázky nebo zakázky.</w:t>
      </w:r>
    </w:p>
    <w:p w:rsidR="00F6752A" w:rsidRPr="003521A0" w:rsidRDefault="00F6752A" w:rsidP="00F6752A">
      <w:pPr>
        <w:numPr>
          <w:ilvl w:val="0"/>
          <w:numId w:val="24"/>
        </w:numPr>
        <w:spacing w:after="0" w:line="240" w:lineRule="auto"/>
      </w:pPr>
      <w:r w:rsidRPr="003521A0">
        <w:t>Zhotovitelem je dodavatel po uzavření smlouvy na plnění veřejné zakázky nebo zakázky.</w:t>
      </w:r>
    </w:p>
    <w:p w:rsidR="00F6752A" w:rsidRPr="003521A0" w:rsidRDefault="00F6752A" w:rsidP="00F6752A">
      <w:pPr>
        <w:numPr>
          <w:ilvl w:val="0"/>
          <w:numId w:val="24"/>
        </w:numPr>
        <w:spacing w:after="0" w:line="240" w:lineRule="auto"/>
      </w:pPr>
      <w:proofErr w:type="spellStart"/>
      <w:r w:rsidRPr="003521A0">
        <w:t>Podzhotovitelem</w:t>
      </w:r>
      <w:proofErr w:type="spellEnd"/>
      <w:r w:rsidRPr="003521A0">
        <w:t xml:space="preserve"> je subdodavatel po uzavření smlouvy na plnění veřejné zakázky nebo zakázky.</w:t>
      </w:r>
    </w:p>
    <w:p w:rsidR="00F6752A" w:rsidRPr="003521A0" w:rsidRDefault="00F6752A" w:rsidP="00F6752A">
      <w:pPr>
        <w:numPr>
          <w:ilvl w:val="0"/>
          <w:numId w:val="24"/>
        </w:numPr>
        <w:spacing w:after="0" w:line="240" w:lineRule="auto"/>
      </w:pPr>
      <w:r w:rsidRPr="003521A0">
        <w:lastRenderedPageBreak/>
        <w:t>Příslušnou dokumentací je dokumentace zpracovaná v rozsahu stanoveném jiným právním předpisem (vyhláškou č. 169/2016 Sb.).</w:t>
      </w:r>
    </w:p>
    <w:p w:rsidR="00F6752A" w:rsidRPr="003521A0" w:rsidRDefault="00F6752A" w:rsidP="00F6752A">
      <w:pPr>
        <w:numPr>
          <w:ilvl w:val="0"/>
          <w:numId w:val="24"/>
        </w:numPr>
        <w:spacing w:after="0" w:line="240" w:lineRule="auto"/>
      </w:pPr>
      <w:r w:rsidRPr="003521A0">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rsidR="00F6752A" w:rsidRPr="003521A0" w:rsidRDefault="00F6752A" w:rsidP="00F6752A">
      <w:pPr>
        <w:spacing w:line="240" w:lineRule="auto"/>
        <w:ind w:left="720"/>
      </w:pPr>
    </w:p>
    <w:p w:rsidR="00F6752A" w:rsidRPr="003521A0" w:rsidRDefault="00F6752A" w:rsidP="00F6752A">
      <w:pPr>
        <w:pStyle w:val="Zkladntext"/>
        <w:keepLines w:val="0"/>
        <w:numPr>
          <w:ilvl w:val="1"/>
          <w:numId w:val="29"/>
        </w:numPr>
        <w:spacing w:after="240"/>
        <w:rPr>
          <w:rFonts w:asciiTheme="minorHAnsi" w:hAnsiTheme="minorHAnsi" w:cs="Arial"/>
          <w:sz w:val="22"/>
          <w:szCs w:val="22"/>
        </w:rPr>
      </w:pPr>
      <w:r w:rsidRPr="003521A0">
        <w:rPr>
          <w:rFonts w:asciiTheme="minorHAnsi" w:hAnsiTheme="minorHAnsi" w:cs="Arial"/>
          <w:sz w:val="22"/>
          <w:szCs w:val="22"/>
        </w:rPr>
        <w:t>Obchodní podmínky vždy vymezí definici a lhůtu pro:</w:t>
      </w:r>
    </w:p>
    <w:p w:rsidR="00F6752A" w:rsidRPr="003521A0" w:rsidRDefault="00F6752A" w:rsidP="00F6752A">
      <w:pPr>
        <w:numPr>
          <w:ilvl w:val="0"/>
          <w:numId w:val="50"/>
        </w:numPr>
        <w:spacing w:after="0" w:line="240" w:lineRule="auto"/>
      </w:pPr>
      <w:r w:rsidRPr="003521A0">
        <w:t xml:space="preserve">předání a převzetí staveniště, </w:t>
      </w:r>
    </w:p>
    <w:p w:rsidR="00F6752A" w:rsidRPr="003521A0" w:rsidRDefault="00F6752A" w:rsidP="00F6752A">
      <w:pPr>
        <w:numPr>
          <w:ilvl w:val="0"/>
          <w:numId w:val="50"/>
        </w:numPr>
        <w:spacing w:after="0" w:line="240" w:lineRule="auto"/>
      </w:pPr>
      <w:r w:rsidRPr="003521A0">
        <w:t>zahájení stavebních prací,</w:t>
      </w:r>
    </w:p>
    <w:p w:rsidR="00F6752A" w:rsidRPr="003521A0" w:rsidRDefault="00F6752A" w:rsidP="00F6752A">
      <w:pPr>
        <w:numPr>
          <w:ilvl w:val="0"/>
          <w:numId w:val="50"/>
        </w:numPr>
        <w:spacing w:after="0" w:line="240" w:lineRule="auto"/>
      </w:pPr>
      <w:r w:rsidRPr="003521A0">
        <w:t xml:space="preserve">dokončení stavebních prací, </w:t>
      </w:r>
    </w:p>
    <w:p w:rsidR="00F6752A" w:rsidRPr="003521A0" w:rsidRDefault="00F6752A" w:rsidP="00F6752A">
      <w:pPr>
        <w:numPr>
          <w:ilvl w:val="0"/>
          <w:numId w:val="50"/>
        </w:numPr>
        <w:spacing w:after="0" w:line="240" w:lineRule="auto"/>
      </w:pPr>
      <w:r w:rsidRPr="003521A0">
        <w:t>předání a převzetí stavby,</w:t>
      </w:r>
    </w:p>
    <w:p w:rsidR="00F6752A" w:rsidRPr="003521A0" w:rsidRDefault="00F6752A" w:rsidP="00F6752A">
      <w:pPr>
        <w:numPr>
          <w:ilvl w:val="0"/>
          <w:numId w:val="50"/>
        </w:numPr>
        <w:spacing w:after="0" w:line="240" w:lineRule="auto"/>
      </w:pPr>
      <w:r w:rsidRPr="003521A0">
        <w:t>počátku běhu záruční lhůty.</w:t>
      </w:r>
    </w:p>
    <w:p w:rsidR="00F6752A" w:rsidRPr="003521A0" w:rsidRDefault="00F6752A" w:rsidP="00F6752A">
      <w:pPr>
        <w:spacing w:line="240" w:lineRule="auto"/>
        <w:ind w:left="720"/>
      </w:pPr>
    </w:p>
    <w:p w:rsidR="00F6752A" w:rsidRPr="003521A0" w:rsidRDefault="00F6752A" w:rsidP="00F6752A">
      <w:pPr>
        <w:pStyle w:val="Zkladntext"/>
        <w:keepLines w:val="0"/>
        <w:numPr>
          <w:ilvl w:val="1"/>
          <w:numId w:val="29"/>
        </w:numPr>
        <w:spacing w:after="240"/>
        <w:rPr>
          <w:rFonts w:asciiTheme="minorHAnsi" w:hAnsiTheme="minorHAnsi" w:cs="Arial"/>
          <w:sz w:val="22"/>
          <w:szCs w:val="22"/>
        </w:rPr>
      </w:pPr>
      <w:r w:rsidRPr="003521A0">
        <w:rPr>
          <w:rFonts w:asciiTheme="minorHAnsi" w:hAnsiTheme="minorHAnsi" w:cs="Arial"/>
          <w:sz w:val="22"/>
          <w:szCs w:val="22"/>
        </w:rPr>
        <w:t>Obchodní podmínky stanoví způsob předání a převzetí díla.</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Povinnosti objednatele</w:t>
      </w:r>
    </w:p>
    <w:p w:rsidR="00F6752A" w:rsidRPr="003521A0" w:rsidRDefault="00F6752A" w:rsidP="00F6752A">
      <w:pPr>
        <w:pStyle w:val="Zkladntext"/>
        <w:keepLines w:val="0"/>
        <w:numPr>
          <w:ilvl w:val="1"/>
          <w:numId w:val="30"/>
        </w:numPr>
        <w:spacing w:after="240"/>
        <w:rPr>
          <w:rFonts w:asciiTheme="minorHAnsi" w:hAnsiTheme="minorHAnsi" w:cs="Arial"/>
          <w:sz w:val="22"/>
          <w:szCs w:val="22"/>
        </w:rPr>
      </w:pPr>
      <w:r w:rsidRPr="003521A0">
        <w:rPr>
          <w:rFonts w:asciiTheme="minorHAnsi" w:hAnsiTheme="minorHAnsi" w:cs="Arial"/>
          <w:sz w:val="22"/>
          <w:szCs w:val="22"/>
        </w:rPr>
        <w:t>Obchodní podmínky obsahují ujednání o předání a převzetí příslušné dokumentace dle vyhlášky č. 231/2012 Sb.</w:t>
      </w:r>
    </w:p>
    <w:p w:rsidR="00F6752A" w:rsidRPr="003521A0" w:rsidRDefault="00F6752A" w:rsidP="00F6752A">
      <w:pPr>
        <w:pStyle w:val="Zkladntext"/>
        <w:keepLines w:val="0"/>
        <w:numPr>
          <w:ilvl w:val="1"/>
          <w:numId w:val="30"/>
        </w:numPr>
        <w:spacing w:after="240"/>
        <w:rPr>
          <w:rFonts w:asciiTheme="minorHAnsi" w:hAnsiTheme="minorHAnsi" w:cs="Arial"/>
          <w:sz w:val="22"/>
          <w:szCs w:val="22"/>
        </w:rPr>
      </w:pPr>
      <w:r w:rsidRPr="003521A0">
        <w:rPr>
          <w:rFonts w:asciiTheme="minorHAnsi" w:hAnsiTheme="minorHAnsi" w:cs="Arial"/>
          <w:sz w:val="22"/>
          <w:szCs w:val="22"/>
        </w:rPr>
        <w:t>Obchodní podmínky potvrzují odpovědnost objednatele za správnost a úplnost předané příslušné dokumentace a nesmí přenášet tuto odpovědnost žádnou formou na zhotovitele.</w:t>
      </w:r>
    </w:p>
    <w:p w:rsidR="00F6752A" w:rsidRPr="003521A0" w:rsidRDefault="00F6752A" w:rsidP="00F6752A">
      <w:pPr>
        <w:pStyle w:val="Zkladntext"/>
        <w:keepLines w:val="0"/>
        <w:numPr>
          <w:ilvl w:val="1"/>
          <w:numId w:val="30"/>
        </w:numPr>
        <w:spacing w:after="240"/>
        <w:rPr>
          <w:rFonts w:asciiTheme="minorHAnsi" w:hAnsiTheme="minorHAnsi" w:cs="Arial"/>
          <w:sz w:val="22"/>
          <w:szCs w:val="22"/>
        </w:rPr>
      </w:pPr>
      <w:r w:rsidRPr="003521A0">
        <w:rPr>
          <w:rFonts w:asciiTheme="minorHAnsi" w:hAnsiTheme="minorHAnsi" w:cs="Arial"/>
          <w:sz w:val="22"/>
          <w:szCs w:val="22"/>
        </w:rPr>
        <w:t>Obchodní podmínky musí stanovit povinnost objednatele, pokud to vyplývá ze zvláštních právních předpisů, jmenovat koordinátora bezpečnosti práce na staveništi. Tuto povinnost nesmí objednatel žádnou formou přenášet na zhotovitele.</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Povinnosti zhotovitele</w:t>
      </w:r>
    </w:p>
    <w:p w:rsidR="00F6752A" w:rsidRPr="003521A0" w:rsidRDefault="00F6752A" w:rsidP="00F6752A">
      <w:pPr>
        <w:pStyle w:val="Zkladntext"/>
        <w:keepLines w:val="0"/>
        <w:numPr>
          <w:ilvl w:val="1"/>
          <w:numId w:val="51"/>
        </w:numPr>
        <w:spacing w:after="240"/>
        <w:rPr>
          <w:rFonts w:asciiTheme="minorHAnsi" w:hAnsiTheme="minorHAnsi" w:cs="Arial"/>
          <w:sz w:val="22"/>
          <w:szCs w:val="22"/>
        </w:rPr>
      </w:pPr>
      <w:r w:rsidRPr="003521A0">
        <w:rPr>
          <w:rFonts w:asciiTheme="minorHAnsi" w:hAnsiTheme="minorHAnsi" w:cs="Arial"/>
          <w:sz w:val="22"/>
          <w:szCs w:val="22"/>
        </w:rPr>
        <w:t>Obchodní podmínky stanoví povinnost zhotovitele umožnit výkon technického dozoru stavebníka a autorského dozoru projektanta, případně výkon činnosti koordinátora bezpečnosti a ochrany zdraví při práci na staveništi, pokud to stanoví jiný právní předpis.</w:t>
      </w:r>
    </w:p>
    <w:p w:rsidR="00F6752A" w:rsidRPr="003521A0" w:rsidRDefault="00F6752A" w:rsidP="00F6752A">
      <w:pPr>
        <w:pStyle w:val="Zkladntext"/>
        <w:keepLines w:val="0"/>
        <w:numPr>
          <w:ilvl w:val="1"/>
          <w:numId w:val="51"/>
        </w:numPr>
        <w:spacing w:after="240"/>
        <w:rPr>
          <w:rFonts w:asciiTheme="minorHAnsi" w:hAnsiTheme="minorHAnsi" w:cs="Arial"/>
          <w:sz w:val="22"/>
          <w:szCs w:val="22"/>
        </w:rPr>
      </w:pPr>
      <w:r w:rsidRPr="003521A0">
        <w:rPr>
          <w:rFonts w:asciiTheme="minorHAnsi" w:hAnsiTheme="minorHAnsi" w:cs="Arial"/>
          <w:sz w:val="22"/>
          <w:szCs w:val="22"/>
        </w:rPr>
        <w:t xml:space="preserve">Obchodní podmínky musí stanovit, že změnit subdodavatele, pomocí kterého zhotovitel prokazoval v zadávacím řízení splnění kvalifikace, je možné jen ve výjimečných případech se souhlasem objednatele. Nový subdodavatel musí splňovat kvalifikaci minimálně v rozsahu, v jakém byla prokázána v zadávacím řízení. </w:t>
      </w:r>
    </w:p>
    <w:p w:rsidR="00F6752A" w:rsidRPr="003521A0" w:rsidRDefault="00F6752A" w:rsidP="00F6752A">
      <w:pPr>
        <w:pStyle w:val="Zkladntext"/>
        <w:keepLines w:val="0"/>
        <w:numPr>
          <w:ilvl w:val="1"/>
          <w:numId w:val="51"/>
        </w:numPr>
        <w:spacing w:after="240"/>
        <w:rPr>
          <w:rFonts w:asciiTheme="minorHAnsi" w:hAnsiTheme="minorHAnsi" w:cs="Arial"/>
          <w:sz w:val="22"/>
          <w:szCs w:val="22"/>
        </w:rPr>
      </w:pPr>
      <w:r w:rsidRPr="003521A0">
        <w:rPr>
          <w:rFonts w:asciiTheme="minorHAnsi" w:hAnsiTheme="minorHAnsi" w:cs="Arial"/>
          <w:sz w:val="22"/>
          <w:szCs w:val="22"/>
        </w:rPr>
        <w:t>Obchodní podmínky mohou podmínit změnu dalších subdodavatelů, které zhotovitel uvedl ve své nabídce, souhlasem objednatele. Objednatel však nesmí tento souhlas bez závažného důvodu odepřít.</w:t>
      </w:r>
    </w:p>
    <w:p w:rsidR="00F6752A" w:rsidRPr="003521A0" w:rsidRDefault="00F6752A" w:rsidP="00F6752A">
      <w:pPr>
        <w:pStyle w:val="Zkladntext"/>
        <w:keepLines w:val="0"/>
        <w:numPr>
          <w:ilvl w:val="1"/>
          <w:numId w:val="51"/>
        </w:numPr>
        <w:spacing w:after="240"/>
        <w:rPr>
          <w:rFonts w:asciiTheme="minorHAnsi" w:hAnsiTheme="minorHAnsi" w:cs="Arial"/>
          <w:sz w:val="22"/>
          <w:szCs w:val="22"/>
        </w:rPr>
      </w:pPr>
      <w:r w:rsidRPr="003521A0">
        <w:rPr>
          <w:rFonts w:asciiTheme="minorHAnsi" w:hAnsiTheme="minorHAnsi" w:cs="Arial"/>
          <w:sz w:val="22"/>
          <w:szCs w:val="22"/>
        </w:rPr>
        <w:t xml:space="preserve">Obchodní podmínky nesmí ukládat odpovědnost zhotoviteli za správnost a úplnost objednatelem předané příslušné dokumentace a zahrnutí případných vad dokumentace do ceny díla </w:t>
      </w:r>
      <w:bookmarkStart w:id="20" w:name="_Toc118174069"/>
      <w:bookmarkStart w:id="21" w:name="_Toc152988765"/>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Předmět díla</w:t>
      </w:r>
      <w:bookmarkEnd w:id="20"/>
      <w:bookmarkEnd w:id="21"/>
    </w:p>
    <w:p w:rsidR="00F6752A" w:rsidRPr="003521A0" w:rsidRDefault="00F6752A" w:rsidP="00F6752A">
      <w:pPr>
        <w:pStyle w:val="Zkladntext"/>
        <w:keepLines w:val="0"/>
        <w:numPr>
          <w:ilvl w:val="1"/>
          <w:numId w:val="31"/>
        </w:numPr>
        <w:spacing w:after="240"/>
        <w:rPr>
          <w:rFonts w:asciiTheme="minorHAnsi" w:hAnsiTheme="minorHAnsi" w:cs="Arial"/>
          <w:sz w:val="22"/>
          <w:szCs w:val="22"/>
        </w:rPr>
      </w:pPr>
      <w:r w:rsidRPr="003521A0">
        <w:rPr>
          <w:rFonts w:asciiTheme="minorHAnsi" w:hAnsiTheme="minorHAnsi" w:cs="Arial"/>
          <w:sz w:val="22"/>
          <w:szCs w:val="22"/>
        </w:rPr>
        <w:t>Předmětem díla může být také zpracování dokumentace skutečného provedení stavby.</w:t>
      </w:r>
    </w:p>
    <w:p w:rsidR="00F6752A" w:rsidRPr="003521A0" w:rsidRDefault="00F6752A" w:rsidP="00F6752A">
      <w:pPr>
        <w:pStyle w:val="Zkladntext"/>
        <w:keepLines w:val="0"/>
        <w:numPr>
          <w:ilvl w:val="1"/>
          <w:numId w:val="31"/>
        </w:numPr>
        <w:spacing w:after="240"/>
        <w:rPr>
          <w:rFonts w:asciiTheme="minorHAnsi" w:hAnsiTheme="minorHAnsi" w:cs="Arial"/>
          <w:sz w:val="22"/>
          <w:szCs w:val="22"/>
        </w:rPr>
      </w:pPr>
      <w:r w:rsidRPr="003521A0">
        <w:rPr>
          <w:rFonts w:asciiTheme="minorHAnsi" w:hAnsiTheme="minorHAnsi" w:cs="Arial"/>
          <w:sz w:val="22"/>
          <w:szCs w:val="22"/>
        </w:rPr>
        <w:t xml:space="preserve">Předmětem díla může být také geodetické zaměření skutečného provedení stavby. </w:t>
      </w:r>
    </w:p>
    <w:p w:rsidR="00F6752A" w:rsidRPr="003521A0" w:rsidRDefault="00F6752A" w:rsidP="00F6752A">
      <w:pPr>
        <w:pStyle w:val="Zkladntext"/>
        <w:keepLines w:val="0"/>
        <w:numPr>
          <w:ilvl w:val="1"/>
          <w:numId w:val="31"/>
        </w:numPr>
        <w:spacing w:after="240"/>
        <w:rPr>
          <w:rFonts w:asciiTheme="minorHAnsi" w:hAnsiTheme="minorHAnsi" w:cs="Arial"/>
          <w:sz w:val="22"/>
          <w:szCs w:val="22"/>
        </w:rPr>
      </w:pPr>
      <w:r w:rsidRPr="003521A0">
        <w:rPr>
          <w:rFonts w:asciiTheme="minorHAnsi" w:hAnsiTheme="minorHAnsi" w:cs="Arial"/>
          <w:sz w:val="22"/>
          <w:szCs w:val="22"/>
        </w:rPr>
        <w:lastRenderedPageBreak/>
        <w:t>Předmětem díla mohou být i další činnosti související se zhotovením stavby, jejichž provedení objednatel požaduje.</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Cena díla</w:t>
      </w:r>
    </w:p>
    <w:p w:rsidR="00F6752A" w:rsidRPr="003521A0" w:rsidRDefault="00F6752A" w:rsidP="00F6752A">
      <w:pPr>
        <w:pStyle w:val="Zkladntext"/>
        <w:keepLines w:val="0"/>
        <w:numPr>
          <w:ilvl w:val="1"/>
          <w:numId w:val="32"/>
        </w:numPr>
        <w:spacing w:after="240"/>
        <w:rPr>
          <w:rFonts w:asciiTheme="minorHAnsi" w:hAnsiTheme="minorHAnsi" w:cs="Arial"/>
          <w:sz w:val="22"/>
          <w:szCs w:val="22"/>
        </w:rPr>
      </w:pPr>
      <w:r w:rsidRPr="003521A0">
        <w:rPr>
          <w:rFonts w:asciiTheme="minorHAnsi" w:hAnsiTheme="minorHAnsi" w:cs="Arial"/>
          <w:sz w:val="22"/>
          <w:szCs w:val="22"/>
        </w:rPr>
        <w:t>Obchodní podmínky musí definovat obsah sjednané ceny.</w:t>
      </w:r>
    </w:p>
    <w:p w:rsidR="00F6752A" w:rsidRPr="003521A0" w:rsidRDefault="00F6752A" w:rsidP="00F6752A">
      <w:pPr>
        <w:pStyle w:val="Zkladntext"/>
        <w:keepLines w:val="0"/>
        <w:numPr>
          <w:ilvl w:val="1"/>
          <w:numId w:val="32"/>
        </w:numPr>
        <w:spacing w:after="240"/>
        <w:rPr>
          <w:rFonts w:asciiTheme="minorHAnsi" w:hAnsiTheme="minorHAnsi" w:cs="Arial"/>
          <w:sz w:val="22"/>
          <w:szCs w:val="22"/>
        </w:rPr>
      </w:pPr>
      <w:r w:rsidRPr="003521A0">
        <w:rPr>
          <w:rFonts w:asciiTheme="minorHAnsi" w:hAnsiTheme="minorHAnsi" w:cs="Arial"/>
          <w:sz w:val="22"/>
          <w:szCs w:val="22"/>
        </w:rPr>
        <w:t>Ceny uvedené zhotovitelem v položkovém rozpočtu musí obsahovat všechny náklady související se zhotovením díla, vedlejší náklady související s umístěním stavby, zařízením staveniště a také ostatní náklady souvisejícími s plněním podmínek zadávací dokumentace.</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Změna ceny díla</w:t>
      </w:r>
    </w:p>
    <w:p w:rsidR="00F6752A" w:rsidRPr="003521A0" w:rsidRDefault="00F6752A" w:rsidP="00F6752A">
      <w:pPr>
        <w:pStyle w:val="Zkladntext"/>
        <w:keepLines w:val="0"/>
        <w:numPr>
          <w:ilvl w:val="1"/>
          <w:numId w:val="33"/>
        </w:numPr>
        <w:spacing w:after="240"/>
        <w:rPr>
          <w:rFonts w:asciiTheme="minorHAnsi" w:hAnsiTheme="minorHAnsi" w:cs="Arial"/>
          <w:sz w:val="22"/>
          <w:szCs w:val="22"/>
        </w:rPr>
      </w:pPr>
      <w:r w:rsidRPr="003521A0">
        <w:rPr>
          <w:rFonts w:asciiTheme="minorHAnsi" w:hAnsiTheme="minorHAnsi" w:cs="Arial"/>
          <w:sz w:val="22"/>
          <w:szCs w:val="22"/>
        </w:rPr>
        <w:t>Obchodní podmínky musí obsahovat ujednání pro případnou změnu ceny jestliže:</w:t>
      </w:r>
    </w:p>
    <w:p w:rsidR="00F6752A" w:rsidRPr="003521A0" w:rsidRDefault="00F6752A" w:rsidP="00F6752A">
      <w:pPr>
        <w:numPr>
          <w:ilvl w:val="0"/>
          <w:numId w:val="23"/>
        </w:numPr>
        <w:spacing w:after="0" w:line="240" w:lineRule="auto"/>
      </w:pPr>
      <w:r w:rsidRPr="003521A0">
        <w:t>objednatel požaduje práce, které nejsou v předmětu díla</w:t>
      </w:r>
    </w:p>
    <w:p w:rsidR="00F6752A" w:rsidRPr="003521A0" w:rsidRDefault="00F6752A" w:rsidP="00F6752A">
      <w:pPr>
        <w:numPr>
          <w:ilvl w:val="0"/>
          <w:numId w:val="23"/>
        </w:numPr>
        <w:spacing w:after="0" w:line="240" w:lineRule="auto"/>
      </w:pPr>
      <w:r w:rsidRPr="003521A0">
        <w:t>objednatel požaduje vypustit některé práce předmětu díla</w:t>
      </w:r>
    </w:p>
    <w:p w:rsidR="00F6752A" w:rsidRPr="003521A0" w:rsidRDefault="00F6752A" w:rsidP="00F6752A">
      <w:pPr>
        <w:numPr>
          <w:ilvl w:val="0"/>
          <w:numId w:val="23"/>
        </w:numPr>
        <w:spacing w:after="0" w:line="240" w:lineRule="auto"/>
      </w:pPr>
      <w:r w:rsidRPr="003521A0">
        <w:t>při realizaci se zjistí skutečnosti, které nebyly v době podpisu smlouvy známy a dodavatel je nezavinily ani nemohl předvídat a mají vliv na cenu díla</w:t>
      </w:r>
    </w:p>
    <w:p w:rsidR="00F6752A" w:rsidRPr="003521A0" w:rsidRDefault="00F6752A" w:rsidP="00F6752A">
      <w:pPr>
        <w:numPr>
          <w:ilvl w:val="0"/>
          <w:numId w:val="23"/>
        </w:numPr>
        <w:spacing w:after="0" w:line="240" w:lineRule="auto"/>
      </w:pPr>
      <w:r w:rsidRPr="003521A0">
        <w:t>při realizaci se zjistí skutečnosti odlišné od dokumentace předané objednatelem (neodpovídající geologické údaje, a pod).</w:t>
      </w:r>
    </w:p>
    <w:p w:rsidR="00F6752A" w:rsidRPr="003521A0" w:rsidRDefault="00F6752A" w:rsidP="00F6752A">
      <w:pPr>
        <w:spacing w:line="240" w:lineRule="auto"/>
        <w:ind w:left="720"/>
      </w:pPr>
    </w:p>
    <w:p w:rsidR="00F6752A" w:rsidRPr="003521A0" w:rsidRDefault="00F6752A" w:rsidP="00F6752A">
      <w:pPr>
        <w:pStyle w:val="Zkladntext"/>
        <w:keepLines w:val="0"/>
        <w:numPr>
          <w:ilvl w:val="1"/>
          <w:numId w:val="33"/>
        </w:numPr>
        <w:spacing w:after="240"/>
        <w:rPr>
          <w:rFonts w:asciiTheme="minorHAnsi" w:hAnsiTheme="minorHAnsi" w:cs="Arial"/>
          <w:sz w:val="22"/>
          <w:szCs w:val="22"/>
        </w:rPr>
      </w:pPr>
      <w:r w:rsidRPr="003521A0">
        <w:rPr>
          <w:rFonts w:asciiTheme="minorHAnsi" w:hAnsiTheme="minorHAnsi" w:cs="Arial"/>
          <w:sz w:val="22"/>
          <w:szCs w:val="22"/>
        </w:rPr>
        <w:t xml:space="preserve">Obchodní podmínky musí obsahovat i způsob sjednání změny ceny díla. </w:t>
      </w:r>
    </w:p>
    <w:p w:rsidR="00F6752A" w:rsidRPr="003521A0" w:rsidRDefault="00F6752A" w:rsidP="00F6752A">
      <w:pPr>
        <w:pStyle w:val="Zkladntext"/>
        <w:keepLines w:val="0"/>
        <w:numPr>
          <w:ilvl w:val="1"/>
          <w:numId w:val="33"/>
        </w:numPr>
        <w:spacing w:after="240"/>
        <w:rPr>
          <w:rFonts w:asciiTheme="minorHAnsi" w:hAnsiTheme="minorHAnsi" w:cs="Arial"/>
          <w:sz w:val="22"/>
          <w:szCs w:val="22"/>
        </w:rPr>
      </w:pPr>
      <w:r w:rsidRPr="003521A0">
        <w:rPr>
          <w:rFonts w:asciiTheme="minorHAnsi" w:hAnsiTheme="minorHAnsi" w:cs="Arial"/>
          <w:sz w:val="22"/>
          <w:szCs w:val="22"/>
        </w:rPr>
        <w:t>Obchodní podmínky musí stanovit, že v případě změn u prací, které jsou obsaženy v položkovém rozpočtu, bude změna ceny stanovena na základě jednotkové ceny dané práce v položkovém rozpočtu.</w:t>
      </w:r>
    </w:p>
    <w:p w:rsidR="00F6752A" w:rsidRPr="003521A0" w:rsidRDefault="00F6752A" w:rsidP="00F6752A">
      <w:pPr>
        <w:pStyle w:val="Zkladntext"/>
        <w:keepLines w:val="0"/>
        <w:numPr>
          <w:ilvl w:val="1"/>
          <w:numId w:val="33"/>
        </w:numPr>
        <w:spacing w:after="240"/>
        <w:rPr>
          <w:rFonts w:asciiTheme="minorHAnsi" w:hAnsiTheme="minorHAnsi" w:cs="Arial"/>
          <w:sz w:val="22"/>
          <w:szCs w:val="22"/>
        </w:rPr>
      </w:pPr>
      <w:r w:rsidRPr="003521A0">
        <w:rPr>
          <w:rFonts w:asciiTheme="minorHAnsi" w:hAnsiTheme="minorHAnsi" w:cs="Arial"/>
          <w:sz w:val="22"/>
          <w:szCs w:val="22"/>
        </w:rPr>
        <w:t>V případě změn u prací, které nejsou v položkovém rozpočtu uvedeny, musí obchodní podmínky stanovit způsob stanovení ceny (např. odkazem na jednotkové ceny v obecně dostupné cenové soustavě).</w:t>
      </w:r>
    </w:p>
    <w:p w:rsidR="00F6752A" w:rsidRPr="003521A0" w:rsidRDefault="00F6752A" w:rsidP="00F6752A">
      <w:pPr>
        <w:pStyle w:val="Zkladntext"/>
        <w:keepLines w:val="0"/>
        <w:numPr>
          <w:ilvl w:val="1"/>
          <w:numId w:val="33"/>
        </w:numPr>
        <w:spacing w:after="240"/>
        <w:rPr>
          <w:rFonts w:asciiTheme="minorHAnsi" w:hAnsiTheme="minorHAnsi" w:cs="Arial"/>
          <w:sz w:val="22"/>
          <w:szCs w:val="22"/>
        </w:rPr>
      </w:pPr>
      <w:r w:rsidRPr="003521A0">
        <w:rPr>
          <w:rFonts w:asciiTheme="minorHAnsi" w:hAnsiTheme="minorHAnsi" w:cs="Arial"/>
          <w:sz w:val="22"/>
          <w:szCs w:val="22"/>
        </w:rPr>
        <w:t>Obchodní podmínky nesmí obsahovat v souvislosti s dodatečnými stavebními pracemi postup či způsob sjednání ceny, který by byl v rozporu s příslušnými ustanoveními ZVZ, či kterými by mohlo dojít k podstatné změně práv a povinností vyplývajících ze smlouvy.</w:t>
      </w:r>
    </w:p>
    <w:p w:rsidR="00F6752A" w:rsidRPr="003521A0" w:rsidRDefault="00F6752A" w:rsidP="00F6752A">
      <w:pPr>
        <w:pStyle w:val="Mjstyl3"/>
        <w:numPr>
          <w:ilvl w:val="0"/>
          <w:numId w:val="53"/>
        </w:numPr>
        <w:rPr>
          <w:rFonts w:asciiTheme="minorHAnsi" w:hAnsiTheme="minorHAnsi"/>
          <w:b/>
        </w:rPr>
      </w:pPr>
      <w:bookmarkStart w:id="22" w:name="_Toc107989849"/>
      <w:bookmarkStart w:id="23" w:name="_Toc107990124"/>
      <w:bookmarkStart w:id="24" w:name="_Toc107990277"/>
      <w:bookmarkStart w:id="25" w:name="_Toc107991226"/>
      <w:bookmarkStart w:id="26" w:name="_Toc118174080"/>
      <w:bookmarkStart w:id="27" w:name="_Toc152988772"/>
      <w:r w:rsidRPr="003521A0">
        <w:rPr>
          <w:rFonts w:asciiTheme="minorHAnsi" w:hAnsiTheme="minorHAnsi"/>
          <w:b/>
        </w:rPr>
        <w:t>Platební podmínky</w:t>
      </w:r>
    </w:p>
    <w:bookmarkEnd w:id="22"/>
    <w:bookmarkEnd w:id="23"/>
    <w:bookmarkEnd w:id="24"/>
    <w:bookmarkEnd w:id="25"/>
    <w:bookmarkEnd w:id="26"/>
    <w:bookmarkEnd w:id="27"/>
    <w:p w:rsidR="00F6752A" w:rsidRPr="003521A0" w:rsidRDefault="00F6752A" w:rsidP="00F6752A">
      <w:pPr>
        <w:pStyle w:val="Zkladntext"/>
        <w:keepLines w:val="0"/>
        <w:numPr>
          <w:ilvl w:val="1"/>
          <w:numId w:val="34"/>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stanoví, s výjimkou objektivně odůvodněných případů, že cena díla bude hrazena průběžně na základě daňových dokladů (faktur) vystavených zhotovitelem zpravidla jedenkrát měsíčně, přičemž datem zdanitelného plnění je poslední den příslušného měsíce.</w:t>
      </w:r>
    </w:p>
    <w:p w:rsidR="00F6752A" w:rsidRPr="003521A0" w:rsidRDefault="00F6752A" w:rsidP="00F6752A">
      <w:pPr>
        <w:pStyle w:val="Zkladntext"/>
        <w:keepLines w:val="0"/>
        <w:numPr>
          <w:ilvl w:val="1"/>
          <w:numId w:val="34"/>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stanoví, že objednatelem odsouhlasený soupis provedených prací je součástí faktury. Bez tohoto soupisu je faktura neúplná. </w:t>
      </w:r>
    </w:p>
    <w:p w:rsidR="00F6752A" w:rsidRPr="003521A0" w:rsidRDefault="00F6752A" w:rsidP="00F6752A">
      <w:pPr>
        <w:pStyle w:val="Zkladntext"/>
        <w:keepLines w:val="0"/>
        <w:numPr>
          <w:ilvl w:val="1"/>
          <w:numId w:val="34"/>
        </w:numPr>
        <w:spacing w:after="240"/>
        <w:ind w:left="709" w:hanging="709"/>
        <w:rPr>
          <w:rFonts w:asciiTheme="minorHAnsi" w:hAnsiTheme="minorHAnsi" w:cs="Arial"/>
          <w:sz w:val="22"/>
          <w:szCs w:val="22"/>
        </w:rPr>
      </w:pPr>
      <w:r w:rsidRPr="003521A0">
        <w:rPr>
          <w:rFonts w:asciiTheme="minorHAnsi" w:hAnsiTheme="minorHAnsi" w:cs="Arial"/>
          <w:sz w:val="22"/>
          <w:szCs w:val="22"/>
        </w:rPr>
        <w:t>Pokud obchodní podmínky stanoví požadavek na zajištění plnění závazku za řádné dokončení díla formou zádržného, pak lze zádržné uplatnit až po úhradě sjednané ceny snížené o sjednané zádržné.</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Lhůty splatnosti</w:t>
      </w:r>
    </w:p>
    <w:p w:rsidR="00F6752A" w:rsidRPr="003521A0" w:rsidRDefault="00F6752A" w:rsidP="00F6752A">
      <w:pPr>
        <w:pStyle w:val="Zkladntext"/>
        <w:keepLines w:val="0"/>
        <w:numPr>
          <w:ilvl w:val="1"/>
          <w:numId w:val="35"/>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stanoví splatnost daňových dokladů (faktur) za provedené práce, dodávky a služby ve lhůtě, která nesmí být delší než 30 dnů od data doručení faktury objednateli, případně v jiné lhůtě stanovené ŘO.</w:t>
      </w:r>
    </w:p>
    <w:p w:rsidR="00F6752A" w:rsidRPr="003521A0" w:rsidRDefault="00F6752A" w:rsidP="00F6752A"/>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Pojištění zhotovitele – odpovědnost za škodu způsobenou třetím osobám</w:t>
      </w:r>
    </w:p>
    <w:p w:rsidR="00F6752A" w:rsidRPr="003521A0" w:rsidRDefault="00F6752A" w:rsidP="00F6752A">
      <w:pPr>
        <w:pStyle w:val="Zkladntext"/>
        <w:keepLines w:val="0"/>
        <w:numPr>
          <w:ilvl w:val="1"/>
          <w:numId w:val="36"/>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stanoví povinnost zhotovitele být pojištěn proti škodám způsobeným jeho činností včetně možných škod způsobených pracovníky zhotovitele, a to ve výši odpovídající možným rizikům ve vztahu k charakteru stavby a jejímu okolí, a to po celou dobu provádění díla.</w:t>
      </w:r>
    </w:p>
    <w:p w:rsidR="00F6752A" w:rsidRPr="003521A0" w:rsidRDefault="00F6752A" w:rsidP="00F6752A">
      <w:pPr>
        <w:pStyle w:val="Zkladntext"/>
        <w:keepLines w:val="0"/>
        <w:numPr>
          <w:ilvl w:val="1"/>
          <w:numId w:val="36"/>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Výše pojistné částky a podmínky plnění včetně podílu spoluúčasti jsou stanoveny v obchodních podmínkách. </w:t>
      </w:r>
    </w:p>
    <w:p w:rsidR="00F6752A" w:rsidRPr="003521A0" w:rsidRDefault="00F6752A" w:rsidP="00F6752A">
      <w:pPr>
        <w:pStyle w:val="Zkladntext"/>
        <w:keepLines w:val="0"/>
        <w:numPr>
          <w:ilvl w:val="1"/>
          <w:numId w:val="36"/>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mohou stanovit požadavek na předložení pojistné smlouvy zhotovitelem a stanovit termín pro její předložení v návaznosti na uzavření smlouvy na plnění veřejné zakázky nebo zakázky.</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Pojištění díla – stavebně montážní pojištění</w:t>
      </w:r>
    </w:p>
    <w:p w:rsidR="00F6752A" w:rsidRPr="003521A0" w:rsidRDefault="00F6752A" w:rsidP="00F6752A">
      <w:pPr>
        <w:pStyle w:val="Zkladntext"/>
        <w:keepLines w:val="0"/>
        <w:numPr>
          <w:ilvl w:val="1"/>
          <w:numId w:val="52"/>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mohou stanovit povinnost zhotovitele pojistit stavební a montážní rizika, která mohou vzniknout v průběhu provádění stavebních nebo montážních prací na celou dobu provádění díla až do termínu předání a převzetí, a to cenu díla. </w:t>
      </w:r>
    </w:p>
    <w:p w:rsidR="00F6752A" w:rsidRPr="003521A0" w:rsidRDefault="00F6752A" w:rsidP="00F6752A">
      <w:pPr>
        <w:pStyle w:val="Zkladntext"/>
        <w:keepLines w:val="0"/>
        <w:numPr>
          <w:ilvl w:val="1"/>
          <w:numId w:val="52"/>
        </w:numPr>
        <w:spacing w:after="240"/>
        <w:ind w:left="709" w:hanging="709"/>
        <w:rPr>
          <w:rFonts w:asciiTheme="minorHAnsi" w:hAnsiTheme="minorHAnsi" w:cs="Arial"/>
          <w:sz w:val="22"/>
          <w:szCs w:val="22"/>
        </w:rPr>
      </w:pPr>
      <w:r w:rsidRPr="003521A0">
        <w:rPr>
          <w:rFonts w:asciiTheme="minorHAnsi" w:hAnsiTheme="minorHAnsi" w:cs="Arial"/>
          <w:sz w:val="22"/>
          <w:szCs w:val="22"/>
        </w:rPr>
        <w:t>Výše pojistné částky a podmínky plnění včetně podílu spoluúčasti musí být v obchodních podmínkách stanoveny.</w:t>
      </w:r>
    </w:p>
    <w:p w:rsidR="00F6752A" w:rsidRPr="003521A0" w:rsidRDefault="00F6752A" w:rsidP="00F6752A">
      <w:pPr>
        <w:pStyle w:val="Zkladntext"/>
        <w:keepLines w:val="0"/>
        <w:numPr>
          <w:ilvl w:val="1"/>
          <w:numId w:val="52"/>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musí obsahovat ujednání o předložení pojistné smlouvy zhotovitelem před podpisem smlouvy o dílo, nikoli jako součásti nabídky.</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Zajištění závazku za řádné provádění díla</w:t>
      </w:r>
    </w:p>
    <w:p w:rsidR="00F6752A" w:rsidRPr="003521A0" w:rsidRDefault="00F6752A" w:rsidP="00F6752A">
      <w:pPr>
        <w:pStyle w:val="Zkladntext"/>
        <w:keepLines w:val="0"/>
        <w:numPr>
          <w:ilvl w:val="1"/>
          <w:numId w:val="37"/>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mohou stanovit povinnost zhotovitele poskytnout objednateli k zajištění závazku za řádné provádění díla bankovní záruku.</w:t>
      </w:r>
    </w:p>
    <w:p w:rsidR="00F6752A" w:rsidRPr="003521A0" w:rsidRDefault="00F6752A" w:rsidP="00F6752A">
      <w:pPr>
        <w:pStyle w:val="Zkladntext"/>
        <w:keepLines w:val="0"/>
        <w:numPr>
          <w:ilvl w:val="1"/>
          <w:numId w:val="37"/>
        </w:numPr>
        <w:spacing w:after="240"/>
        <w:ind w:left="709" w:hanging="709"/>
        <w:rPr>
          <w:rFonts w:asciiTheme="minorHAnsi" w:hAnsiTheme="minorHAnsi" w:cs="Arial"/>
          <w:sz w:val="22"/>
          <w:szCs w:val="22"/>
        </w:rPr>
      </w:pPr>
      <w:r w:rsidRPr="003521A0">
        <w:rPr>
          <w:rFonts w:asciiTheme="minorHAnsi" w:hAnsiTheme="minorHAnsi" w:cs="Arial"/>
          <w:sz w:val="22"/>
          <w:szCs w:val="22"/>
        </w:rPr>
        <w:t>Výše požadovaného zajištění nesmí být vyšší než 5 % ze sjednané ceny díla.</w:t>
      </w:r>
    </w:p>
    <w:p w:rsidR="00F6752A" w:rsidRPr="003521A0" w:rsidRDefault="00F6752A" w:rsidP="00F6752A">
      <w:pPr>
        <w:pStyle w:val="Zkladntext"/>
        <w:keepLines w:val="0"/>
        <w:numPr>
          <w:ilvl w:val="1"/>
          <w:numId w:val="37"/>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v takovém případě musí stanovit podmínky uplatnění nároku z bankovní záruky. </w:t>
      </w:r>
    </w:p>
    <w:p w:rsidR="00F6752A" w:rsidRPr="003521A0" w:rsidRDefault="00F6752A" w:rsidP="00F6752A">
      <w:pPr>
        <w:pStyle w:val="Zkladntext"/>
        <w:keepLines w:val="0"/>
        <w:numPr>
          <w:ilvl w:val="1"/>
          <w:numId w:val="37"/>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musí v takovém případě obsahovat ujednání o předložení originálu záruční listiny zhotovitelem v určitém termínu vztaženém k podpisu smlouvy o dílo, nikoli jako součásti nabídky.</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Zajištění závazků za řádné dokončení díla</w:t>
      </w:r>
    </w:p>
    <w:p w:rsidR="00F6752A" w:rsidRPr="003521A0" w:rsidRDefault="00F6752A" w:rsidP="00F6752A">
      <w:pPr>
        <w:pStyle w:val="Zkladntext"/>
        <w:keepLines w:val="0"/>
        <w:numPr>
          <w:ilvl w:val="1"/>
          <w:numId w:val="38"/>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mohou stanovit povinnost zhotovitele poskytnout objednateli zajištění závazku za řádné dokončení díla ve sjednaném termínu formou zádržného.</w:t>
      </w:r>
    </w:p>
    <w:p w:rsidR="00F6752A" w:rsidRPr="003521A0" w:rsidRDefault="00F6752A" w:rsidP="00F6752A">
      <w:pPr>
        <w:pStyle w:val="Zkladntext"/>
        <w:keepLines w:val="0"/>
        <w:numPr>
          <w:ilvl w:val="1"/>
          <w:numId w:val="38"/>
        </w:numPr>
        <w:spacing w:after="240"/>
        <w:ind w:left="709" w:hanging="709"/>
        <w:rPr>
          <w:rFonts w:asciiTheme="minorHAnsi" w:hAnsiTheme="minorHAnsi" w:cs="Arial"/>
          <w:sz w:val="22"/>
          <w:szCs w:val="22"/>
        </w:rPr>
      </w:pPr>
      <w:r w:rsidRPr="003521A0">
        <w:rPr>
          <w:rFonts w:asciiTheme="minorHAnsi" w:hAnsiTheme="minorHAnsi" w:cs="Arial"/>
          <w:sz w:val="22"/>
          <w:szCs w:val="22"/>
        </w:rPr>
        <w:t>Výše požadovaného zajištění nesmí být vyšší než 10% ze sjednané ceny díla a objednatel je povinen uhradit zadrženou část v termínu bezodkladně (do 15 dnů) po předání a převzetí díla, případně prodlouženém do doby odstranění vad a nedodělků uvedených v protokolu o předání a převzetí díla.</w:t>
      </w:r>
    </w:p>
    <w:p w:rsidR="00F6752A" w:rsidRPr="003521A0" w:rsidRDefault="00F6752A" w:rsidP="00F6752A">
      <w:pPr>
        <w:pStyle w:val="Zkladntext"/>
        <w:keepLines w:val="0"/>
        <w:numPr>
          <w:ilvl w:val="1"/>
          <w:numId w:val="38"/>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musí stanovit podmínky a termín pro uvolnění zádržného.</w:t>
      </w:r>
    </w:p>
    <w:p w:rsidR="00F6752A" w:rsidRPr="003521A0" w:rsidRDefault="00F6752A" w:rsidP="00F6752A">
      <w:pPr>
        <w:pStyle w:val="Zkladntext"/>
        <w:keepLines w:val="0"/>
        <w:numPr>
          <w:ilvl w:val="1"/>
          <w:numId w:val="38"/>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musí umožnit zhotoviteli nahradit zádržné bankovní zárukou. </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lastRenderedPageBreak/>
        <w:t>Zajištění závazků za řádné plnění záručních podmínek</w:t>
      </w:r>
    </w:p>
    <w:p w:rsidR="00F6752A" w:rsidRPr="003521A0" w:rsidRDefault="00F6752A" w:rsidP="00F6752A">
      <w:pPr>
        <w:pStyle w:val="Zkladntext"/>
        <w:keepLines w:val="0"/>
        <w:numPr>
          <w:ilvl w:val="1"/>
          <w:numId w:val="39"/>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mohou stanovit povinnost zhotovitele poskytnout objednateli zajištění závazku za řádné plnění záručních podmínek formou zádržného.</w:t>
      </w:r>
    </w:p>
    <w:p w:rsidR="00F6752A" w:rsidRPr="003521A0" w:rsidRDefault="00F6752A" w:rsidP="00F6752A">
      <w:pPr>
        <w:pStyle w:val="Zkladntext"/>
        <w:keepLines w:val="0"/>
        <w:numPr>
          <w:ilvl w:val="1"/>
          <w:numId w:val="39"/>
        </w:numPr>
        <w:spacing w:after="240"/>
        <w:ind w:left="709" w:hanging="709"/>
        <w:rPr>
          <w:rFonts w:asciiTheme="minorHAnsi" w:hAnsiTheme="minorHAnsi" w:cs="Arial"/>
          <w:sz w:val="22"/>
          <w:szCs w:val="22"/>
        </w:rPr>
      </w:pPr>
      <w:r w:rsidRPr="003521A0">
        <w:rPr>
          <w:rFonts w:asciiTheme="minorHAnsi" w:hAnsiTheme="minorHAnsi" w:cs="Arial"/>
          <w:sz w:val="22"/>
          <w:szCs w:val="22"/>
        </w:rPr>
        <w:t>Výše požadovaného zajištění nesmí být vyšší než 5% ze sjednané ceny díla a objednatel je povinen uhradit zadrženou část v termínu bezodkladně (do 15 dnů) po uplynutí záruční lhůty.</w:t>
      </w:r>
    </w:p>
    <w:p w:rsidR="00F6752A" w:rsidRPr="003521A0" w:rsidRDefault="00F6752A" w:rsidP="00F6752A">
      <w:pPr>
        <w:pStyle w:val="Zkladntext"/>
        <w:keepLines w:val="0"/>
        <w:numPr>
          <w:ilvl w:val="1"/>
          <w:numId w:val="39"/>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musí stanovit podmínky a termín pro uvolnění zádržného.</w:t>
      </w:r>
    </w:p>
    <w:p w:rsidR="00F6752A" w:rsidRPr="003521A0" w:rsidRDefault="00F6752A" w:rsidP="00F6752A">
      <w:pPr>
        <w:pStyle w:val="Zkladntext"/>
        <w:keepLines w:val="0"/>
        <w:numPr>
          <w:ilvl w:val="1"/>
          <w:numId w:val="39"/>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musí umožnit zhotoviteli nahradit zádržné bankovní zárukou.</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Předání a převzetí staveniště</w:t>
      </w:r>
    </w:p>
    <w:p w:rsidR="00F6752A" w:rsidRPr="003521A0" w:rsidRDefault="00F6752A" w:rsidP="00F6752A">
      <w:pPr>
        <w:pStyle w:val="Zkladntext"/>
        <w:keepLines w:val="0"/>
        <w:numPr>
          <w:ilvl w:val="1"/>
          <w:numId w:val="40"/>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vymezí podmínky předání a převzetí staveniště. </w:t>
      </w:r>
    </w:p>
    <w:p w:rsidR="00F6752A" w:rsidRPr="003521A0" w:rsidRDefault="00F6752A" w:rsidP="00F6752A">
      <w:pPr>
        <w:pStyle w:val="Zkladntext"/>
        <w:keepLines w:val="0"/>
        <w:numPr>
          <w:ilvl w:val="1"/>
          <w:numId w:val="40"/>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nesmí stanovit povinnost zhotovitele zjišťovat trasy a druhy inženýrských sítí vedoucích přes staveniště, ale mohou obsahovat povinnost zhotovitele zabezpečit jejich vytýčení a odpovědnost zhotovitele za jejich neporušení v případech, kdy objednatel předal zhotoviteli dokumentaci o inženýrských sítích vedoucích staveništěm.</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Zařízení staveniště</w:t>
      </w:r>
    </w:p>
    <w:p w:rsidR="00F6752A" w:rsidRPr="003521A0" w:rsidRDefault="00F6752A" w:rsidP="00F6752A">
      <w:pPr>
        <w:pStyle w:val="Zkladntext"/>
        <w:keepLines w:val="0"/>
        <w:numPr>
          <w:ilvl w:val="1"/>
          <w:numId w:val="41"/>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stanoví, že zařízení staveniště zabezpečuje zhotovitel v souladu se svými potřebami, dokumentací předanou objednatelem a s požadavky objednatele. </w:t>
      </w:r>
    </w:p>
    <w:p w:rsidR="00F6752A" w:rsidRPr="003521A0" w:rsidRDefault="00F6752A" w:rsidP="00F6752A">
      <w:pPr>
        <w:pStyle w:val="Zkladntext"/>
        <w:keepLines w:val="0"/>
        <w:numPr>
          <w:ilvl w:val="1"/>
          <w:numId w:val="41"/>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stanoví zhotoviteli povinnost zajistit v rámci zařízení staveniště podmínky pro výkon funkce autorského dozoru projektanta a technického dozoru stavebníka, případně činnost koordinátora bezpečnosti a ochrany zdraví při práci na staveništi a to v přiměřeném rozsahu.</w:t>
      </w:r>
    </w:p>
    <w:p w:rsidR="00F6752A" w:rsidRPr="003521A0" w:rsidRDefault="00F6752A" w:rsidP="00F6752A">
      <w:pPr>
        <w:pStyle w:val="Zkladntext"/>
        <w:keepLines w:val="0"/>
        <w:numPr>
          <w:ilvl w:val="1"/>
          <w:numId w:val="41"/>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stanoví lhůtu pro odstranění zařízení staveniště a vyklizení staveniště po předání a převzetí díla, popř. definuje dokumenty, které tuto lhůtu stanovují.</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Kontrola projektové dokumentace</w:t>
      </w:r>
    </w:p>
    <w:p w:rsidR="00F6752A" w:rsidRPr="003521A0" w:rsidRDefault="00F6752A" w:rsidP="00F6752A">
      <w:pPr>
        <w:pStyle w:val="Zkladntext"/>
        <w:keepLines w:val="0"/>
        <w:numPr>
          <w:ilvl w:val="1"/>
          <w:numId w:val="42"/>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mohou stanovit povinnost zhotovitele jako odborně způsobilé osoby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w:t>
      </w:r>
    </w:p>
    <w:p w:rsidR="00F6752A" w:rsidRPr="003521A0" w:rsidRDefault="00F6752A" w:rsidP="00F6752A">
      <w:pPr>
        <w:pStyle w:val="Zkladntext"/>
        <w:keepLines w:val="0"/>
        <w:numPr>
          <w:ilvl w:val="1"/>
          <w:numId w:val="42"/>
        </w:numPr>
        <w:spacing w:after="240"/>
        <w:ind w:left="709" w:hanging="709"/>
        <w:rPr>
          <w:rFonts w:asciiTheme="minorHAnsi" w:hAnsiTheme="minorHAnsi" w:cs="Arial"/>
          <w:sz w:val="22"/>
          <w:szCs w:val="22"/>
        </w:rPr>
      </w:pPr>
      <w:r w:rsidRPr="003521A0">
        <w:rPr>
          <w:rFonts w:asciiTheme="minorHAnsi" w:hAnsiTheme="minorHAnsi" w:cs="Arial"/>
          <w:sz w:val="22"/>
          <w:szCs w:val="22"/>
        </w:rPr>
        <w:t>Případný soupis zjištěných vad a nedostatků předané dokumentace včetně návrhů na jejich odstranění a dopadem na předmět cenu díla zhotovitel předá objednateli.</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Kontrola provádění prací</w:t>
      </w:r>
    </w:p>
    <w:p w:rsidR="00F6752A" w:rsidRPr="003521A0" w:rsidRDefault="00F6752A" w:rsidP="00F6752A">
      <w:pPr>
        <w:pStyle w:val="Zkladntext"/>
        <w:keepLines w:val="0"/>
        <w:numPr>
          <w:ilvl w:val="1"/>
          <w:numId w:val="43"/>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obsahují zásady kontroly zhotovitelem prováděných prací, stanovení podmínek organizace kontrolních dnů a zejména postup při kontrole konstrukcí, které budou dalším postupem zakryty.</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Kvalifikace pracovníků zhotovitele</w:t>
      </w:r>
    </w:p>
    <w:p w:rsidR="00F6752A" w:rsidRPr="003521A0" w:rsidRDefault="00F6752A" w:rsidP="00F6752A">
      <w:pPr>
        <w:pStyle w:val="Zkladntext"/>
        <w:keepLines w:val="0"/>
        <w:numPr>
          <w:ilvl w:val="1"/>
          <w:numId w:val="44"/>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mohou stanovit, že veškeré odborné práce budou vykonávat pracovníci zhotovitele nebo jeho </w:t>
      </w:r>
      <w:proofErr w:type="spellStart"/>
      <w:r w:rsidRPr="003521A0">
        <w:rPr>
          <w:rFonts w:asciiTheme="minorHAnsi" w:hAnsiTheme="minorHAnsi" w:cs="Arial"/>
          <w:sz w:val="22"/>
          <w:szCs w:val="22"/>
        </w:rPr>
        <w:t>podzhotovitelů</w:t>
      </w:r>
      <w:proofErr w:type="spellEnd"/>
      <w:r w:rsidRPr="003521A0">
        <w:rPr>
          <w:rFonts w:asciiTheme="minorHAnsi" w:hAnsiTheme="minorHAnsi" w:cs="Arial"/>
          <w:sz w:val="22"/>
          <w:szCs w:val="22"/>
        </w:rPr>
        <w:t>, mající příslušnou kvalifikaci.</w:t>
      </w:r>
    </w:p>
    <w:p w:rsidR="00F6752A" w:rsidRPr="003521A0" w:rsidRDefault="00F6752A" w:rsidP="00F6752A">
      <w:pPr>
        <w:pStyle w:val="Zkladntext"/>
        <w:keepLines w:val="0"/>
        <w:numPr>
          <w:ilvl w:val="1"/>
          <w:numId w:val="44"/>
        </w:numPr>
        <w:spacing w:after="240"/>
        <w:ind w:left="709" w:hanging="709"/>
        <w:rPr>
          <w:rFonts w:asciiTheme="minorHAnsi" w:hAnsiTheme="minorHAnsi" w:cs="Arial"/>
          <w:sz w:val="22"/>
          <w:szCs w:val="22"/>
        </w:rPr>
      </w:pPr>
      <w:r w:rsidRPr="003521A0">
        <w:rPr>
          <w:rFonts w:asciiTheme="minorHAnsi" w:hAnsiTheme="minorHAnsi" w:cs="Arial"/>
          <w:sz w:val="22"/>
          <w:szCs w:val="22"/>
        </w:rPr>
        <w:lastRenderedPageBreak/>
        <w:t>Obchodní podmínky musí v takovém případě stanovit způsob prokázání a postup při nesplnění podmínky.</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Stavební deník</w:t>
      </w:r>
    </w:p>
    <w:p w:rsidR="00F6752A" w:rsidRPr="003521A0" w:rsidRDefault="00F6752A" w:rsidP="00F6752A">
      <w:pPr>
        <w:pStyle w:val="Zkladntext"/>
        <w:keepLines w:val="0"/>
        <w:numPr>
          <w:ilvl w:val="1"/>
          <w:numId w:val="45"/>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musí obsahovat povinnost zhotovitele vést stavební deník u všech veřejných zakázek nebo zakázek na stavební práce a to v rozsahu daném příslušným právním přepisem (vyhláška ke stavebnímu zákonu).</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Předání a převzetí díla</w:t>
      </w:r>
    </w:p>
    <w:p w:rsidR="00F6752A" w:rsidRPr="003521A0" w:rsidRDefault="00F6752A" w:rsidP="00F6752A">
      <w:pPr>
        <w:pStyle w:val="Zkladntext"/>
        <w:keepLines w:val="0"/>
        <w:numPr>
          <w:ilvl w:val="1"/>
          <w:numId w:val="46"/>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musí stanovit povinnost objednatele zorganizovat předání a převzetí díla, povinnost objednatele pořídit zápis (protokol) o předání a převzetí, který musí obsahovat prohlášení o převzetí nebo nepřevzetí díla a soupis případných vad a nedodělků.</w:t>
      </w:r>
    </w:p>
    <w:p w:rsidR="00F6752A" w:rsidRPr="003521A0" w:rsidRDefault="00F6752A" w:rsidP="00F6752A">
      <w:pPr>
        <w:pStyle w:val="Zkladntext"/>
        <w:keepLines w:val="0"/>
        <w:numPr>
          <w:ilvl w:val="1"/>
          <w:numId w:val="46"/>
        </w:numPr>
        <w:spacing w:after="240"/>
        <w:ind w:left="709" w:hanging="709"/>
        <w:rPr>
          <w:rFonts w:asciiTheme="minorHAnsi" w:hAnsiTheme="minorHAnsi" w:cs="Arial"/>
          <w:sz w:val="22"/>
          <w:szCs w:val="22"/>
        </w:rPr>
      </w:pPr>
      <w:r w:rsidRPr="003521A0">
        <w:rPr>
          <w:rFonts w:asciiTheme="minorHAnsi" w:hAnsiTheme="minorHAnsi" w:cs="Arial"/>
          <w:sz w:val="22"/>
          <w:szCs w:val="22"/>
        </w:rPr>
        <w:t>V obchodních podmínkách lze stanovit, že objednatel převezme dílo včetně vad, které samy o sobě ani ve spojení s jinými nebrání užívání díla. V souvislosti s tím, obchodní podmínky obsahují podmínky a lhůty pro odstranění zjištěných vad.</w:t>
      </w:r>
    </w:p>
    <w:p w:rsidR="00F6752A" w:rsidRPr="003521A0" w:rsidRDefault="00F6752A" w:rsidP="00F6752A">
      <w:pPr>
        <w:pStyle w:val="Zkladntext"/>
        <w:keepLines w:val="0"/>
        <w:numPr>
          <w:ilvl w:val="1"/>
          <w:numId w:val="46"/>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stanoví povinnost objednatele k předání a převzetí díla přizvat osoby vykonávající funkci technického dozoru stavebníka, případně také autorského dozoru projektanta. </w:t>
      </w:r>
    </w:p>
    <w:p w:rsidR="00F6752A" w:rsidRPr="003521A0" w:rsidRDefault="00F6752A" w:rsidP="00F6752A"/>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Délka záruční lhůty</w:t>
      </w:r>
    </w:p>
    <w:p w:rsidR="00F6752A" w:rsidRPr="003521A0" w:rsidRDefault="00F6752A" w:rsidP="00F6752A">
      <w:pPr>
        <w:pStyle w:val="Zkladntext"/>
        <w:keepLines w:val="0"/>
        <w:numPr>
          <w:ilvl w:val="1"/>
          <w:numId w:val="47"/>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musí stanovit délku záruční lhůty. </w:t>
      </w:r>
    </w:p>
    <w:p w:rsidR="00F6752A" w:rsidRPr="003521A0" w:rsidRDefault="00F6752A" w:rsidP="00F6752A">
      <w:pPr>
        <w:pStyle w:val="Zkladntext"/>
        <w:keepLines w:val="0"/>
        <w:numPr>
          <w:ilvl w:val="1"/>
          <w:numId w:val="47"/>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Záruční lhůta na stavební práce nesmí být delší než 60 měsíců. </w:t>
      </w:r>
    </w:p>
    <w:p w:rsidR="00F6752A" w:rsidRPr="003521A0" w:rsidRDefault="00F6752A" w:rsidP="00F6752A">
      <w:pPr>
        <w:pStyle w:val="Zkladntext"/>
        <w:keepLines w:val="0"/>
        <w:numPr>
          <w:ilvl w:val="1"/>
          <w:numId w:val="47"/>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mohou u speciálních stavebních konstrukcí a prací, případně u dodávek strojů nebo technologických zařízení stanovit délku záruční lhůty jinak, je však povinen ji řádně odůvodnit.</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Smluvní pokuty za neplnění objednatele</w:t>
      </w:r>
    </w:p>
    <w:p w:rsidR="00F6752A" w:rsidRPr="003521A0" w:rsidRDefault="00F6752A" w:rsidP="00F6752A">
      <w:pPr>
        <w:pStyle w:val="Zkladntext"/>
        <w:keepLines w:val="0"/>
        <w:numPr>
          <w:ilvl w:val="1"/>
          <w:numId w:val="48"/>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stanoví objednateli úrok z prodlení s úhradou úplné faktury ve výši nejméně 0,015 % z dlužné částky za každý den prodlení.</w:t>
      </w:r>
    </w:p>
    <w:p w:rsidR="00F6752A" w:rsidRPr="003521A0" w:rsidRDefault="00F6752A" w:rsidP="00F6752A">
      <w:pPr>
        <w:pStyle w:val="Mjstyl3"/>
        <w:numPr>
          <w:ilvl w:val="0"/>
          <w:numId w:val="53"/>
        </w:numPr>
        <w:rPr>
          <w:rFonts w:asciiTheme="minorHAnsi" w:hAnsiTheme="minorHAnsi"/>
          <w:b/>
        </w:rPr>
      </w:pPr>
      <w:r w:rsidRPr="003521A0">
        <w:rPr>
          <w:rFonts w:asciiTheme="minorHAnsi" w:hAnsiTheme="minorHAnsi"/>
          <w:b/>
        </w:rPr>
        <w:t>Smluvní pokuty za neplnění zhotovitele</w:t>
      </w:r>
    </w:p>
    <w:p w:rsidR="00F6752A" w:rsidRPr="003521A0" w:rsidRDefault="00F6752A" w:rsidP="00F6752A">
      <w:pPr>
        <w:pStyle w:val="Zkladntext"/>
        <w:keepLines w:val="0"/>
        <w:numPr>
          <w:ilvl w:val="1"/>
          <w:numId w:val="49"/>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stanoví smluvní pokuty za neplnění smluvních povinností zhotovitele. Výše smluvní pokuty nesmí být stanovena v rozporu se zásadami poctivého obchodního styku a musí odpovídat druhu, složitosti a charakteru předmětu díla.</w:t>
      </w:r>
    </w:p>
    <w:p w:rsidR="00F6752A" w:rsidRPr="003521A0" w:rsidRDefault="00F6752A" w:rsidP="00F6752A">
      <w:pPr>
        <w:pStyle w:val="Zkladntext"/>
        <w:keepLines w:val="0"/>
        <w:numPr>
          <w:ilvl w:val="1"/>
          <w:numId w:val="49"/>
        </w:numPr>
        <w:spacing w:after="240"/>
        <w:ind w:left="709" w:hanging="709"/>
        <w:rPr>
          <w:rFonts w:asciiTheme="minorHAnsi" w:hAnsiTheme="minorHAnsi" w:cs="Arial"/>
          <w:sz w:val="22"/>
          <w:szCs w:val="22"/>
        </w:rPr>
      </w:pPr>
      <w:r w:rsidRPr="003521A0">
        <w:rPr>
          <w:rFonts w:asciiTheme="minorHAnsi" w:hAnsiTheme="minorHAnsi" w:cs="Arial"/>
          <w:sz w:val="22"/>
          <w:szCs w:val="22"/>
        </w:rPr>
        <w:t>Obchodní podmínky stanoví smluvní pokutu za prodlení se splněním termínu dokončení díla. Smluvní pokuta nesmí být vyšší než 0,2 % z ceny díla za každý i započatý den prodlení.</w:t>
      </w:r>
    </w:p>
    <w:p w:rsidR="00F6752A" w:rsidRPr="003521A0" w:rsidRDefault="00F6752A" w:rsidP="00F6752A">
      <w:pPr>
        <w:pStyle w:val="Zkladntext"/>
        <w:keepLines w:val="0"/>
        <w:numPr>
          <w:ilvl w:val="1"/>
          <w:numId w:val="49"/>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v případech, kdy je umožněno převzetí díla včetně vad, stanoví smluvní pokutu za neodstranění vad uvedených v zápise o předání a převzetí díla v dohodnutém termínu. </w:t>
      </w:r>
    </w:p>
    <w:p w:rsidR="00F6752A" w:rsidRPr="003521A0" w:rsidRDefault="00F6752A" w:rsidP="00F6752A">
      <w:pPr>
        <w:pStyle w:val="Zkladntext"/>
        <w:keepLines w:val="0"/>
        <w:numPr>
          <w:ilvl w:val="1"/>
          <w:numId w:val="49"/>
        </w:numPr>
        <w:spacing w:after="240"/>
        <w:ind w:left="709" w:hanging="709"/>
        <w:rPr>
          <w:rFonts w:asciiTheme="minorHAnsi" w:hAnsiTheme="minorHAnsi" w:cs="Arial"/>
          <w:sz w:val="22"/>
          <w:szCs w:val="22"/>
        </w:rPr>
      </w:pPr>
      <w:r w:rsidRPr="003521A0">
        <w:rPr>
          <w:rFonts w:asciiTheme="minorHAnsi" w:hAnsiTheme="minorHAnsi" w:cs="Arial"/>
          <w:sz w:val="22"/>
          <w:szCs w:val="22"/>
        </w:rPr>
        <w:t>Smluvní pokuta nesmí být stanovena vyšší než 1.000,- Kč, případně v jiné výši stanovené ŘO, za každou vadu, u níž je zhotovitel v prodlení, a za každý den prodlení.</w:t>
      </w:r>
    </w:p>
    <w:p w:rsidR="00F6752A" w:rsidRPr="003521A0" w:rsidRDefault="00F6752A" w:rsidP="00F6752A">
      <w:pPr>
        <w:pStyle w:val="Zkladntext"/>
        <w:keepLines w:val="0"/>
        <w:numPr>
          <w:ilvl w:val="1"/>
          <w:numId w:val="49"/>
        </w:numPr>
        <w:spacing w:after="240"/>
        <w:ind w:left="709" w:hanging="709"/>
        <w:rPr>
          <w:rFonts w:asciiTheme="minorHAnsi" w:hAnsiTheme="minorHAnsi" w:cs="Arial"/>
          <w:sz w:val="22"/>
          <w:szCs w:val="22"/>
        </w:rPr>
      </w:pPr>
      <w:r w:rsidRPr="003521A0">
        <w:rPr>
          <w:rFonts w:asciiTheme="minorHAnsi" w:hAnsiTheme="minorHAnsi" w:cs="Arial"/>
          <w:sz w:val="22"/>
          <w:szCs w:val="22"/>
        </w:rPr>
        <w:lastRenderedPageBreak/>
        <w:t xml:space="preserve">Obchodní podmínky mohou stanovit smluvní pokutu za nevyklizení staveniště ve sjednaném termínu. </w:t>
      </w:r>
    </w:p>
    <w:p w:rsidR="00F6752A" w:rsidRPr="003521A0" w:rsidRDefault="00F6752A" w:rsidP="00F6752A">
      <w:pPr>
        <w:pStyle w:val="Zkladntext"/>
        <w:keepLines w:val="0"/>
        <w:numPr>
          <w:ilvl w:val="1"/>
          <w:numId w:val="49"/>
        </w:numPr>
        <w:spacing w:after="240"/>
        <w:ind w:left="709" w:hanging="709"/>
        <w:rPr>
          <w:rFonts w:asciiTheme="minorHAnsi" w:hAnsiTheme="minorHAnsi" w:cs="Arial"/>
          <w:sz w:val="22"/>
          <w:szCs w:val="22"/>
        </w:rPr>
      </w:pPr>
      <w:r w:rsidRPr="003521A0">
        <w:rPr>
          <w:rFonts w:asciiTheme="minorHAnsi" w:hAnsiTheme="minorHAnsi" w:cs="Arial"/>
          <w:sz w:val="22"/>
          <w:szCs w:val="22"/>
        </w:rPr>
        <w:t>Smluvní pokuta nesmí být vyšší než 0,05% ze sjednané ceny díla za každý i započatý den prodlení zhotovitele, nejvýše však 50.000,- Kč za den.</w:t>
      </w:r>
    </w:p>
    <w:p w:rsidR="00F6752A" w:rsidRPr="003521A0" w:rsidRDefault="00F6752A" w:rsidP="00F6752A">
      <w:pPr>
        <w:pStyle w:val="Zkladntext"/>
        <w:keepLines w:val="0"/>
        <w:numPr>
          <w:ilvl w:val="1"/>
          <w:numId w:val="49"/>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mohou stanovit smluvní pokutu za prodlení zhotovitele s odstraněním vad reklamovaných v období záruční lhůty. </w:t>
      </w:r>
    </w:p>
    <w:p w:rsidR="00F6752A" w:rsidRPr="003521A0" w:rsidRDefault="00F6752A" w:rsidP="00F6752A">
      <w:pPr>
        <w:pStyle w:val="Zkladntext"/>
        <w:keepLines w:val="0"/>
        <w:numPr>
          <w:ilvl w:val="1"/>
          <w:numId w:val="49"/>
        </w:numPr>
        <w:spacing w:after="240"/>
        <w:ind w:left="709" w:hanging="709"/>
        <w:rPr>
          <w:rFonts w:asciiTheme="minorHAnsi" w:hAnsiTheme="minorHAnsi" w:cs="Arial"/>
          <w:sz w:val="22"/>
          <w:szCs w:val="22"/>
        </w:rPr>
      </w:pPr>
      <w:r w:rsidRPr="003521A0">
        <w:rPr>
          <w:rFonts w:asciiTheme="minorHAnsi" w:hAnsiTheme="minorHAnsi" w:cs="Arial"/>
          <w:sz w:val="22"/>
          <w:szCs w:val="22"/>
        </w:rPr>
        <w:t>V případech, že se jedná o vadu, která brání řádnému užívání díla, případně hrozí nebezpečí škody velkého rozsahu (havárie), mohou obchodní podmínky stanovit smluvní pokutu až do výše 10.000,- Kč za každou reklamovanou vadu, u níž je zhotovitel v prodlení a za každý den prodlení.</w:t>
      </w:r>
    </w:p>
    <w:p w:rsidR="00F6752A" w:rsidRPr="003521A0" w:rsidRDefault="00F6752A" w:rsidP="00F6752A">
      <w:pPr>
        <w:pStyle w:val="Zkladntext"/>
        <w:keepLines w:val="0"/>
        <w:numPr>
          <w:ilvl w:val="1"/>
          <w:numId w:val="49"/>
        </w:numPr>
        <w:spacing w:after="240"/>
        <w:ind w:left="709" w:hanging="709"/>
        <w:rPr>
          <w:rFonts w:asciiTheme="minorHAnsi" w:hAnsiTheme="minorHAnsi" w:cs="Arial"/>
          <w:sz w:val="22"/>
          <w:szCs w:val="22"/>
        </w:rPr>
      </w:pPr>
      <w:r w:rsidRPr="003521A0">
        <w:rPr>
          <w:rFonts w:asciiTheme="minorHAnsi" w:hAnsiTheme="minorHAnsi" w:cs="Arial"/>
          <w:sz w:val="22"/>
          <w:szCs w:val="22"/>
        </w:rPr>
        <w:t xml:space="preserve">Obchodní podmínky mohou stanovit i další smluvní pokuty za neplnění smluvních podmínek. </w:t>
      </w:r>
    </w:p>
    <w:p w:rsidR="00F6752A" w:rsidRPr="003521A0" w:rsidRDefault="00F6752A" w:rsidP="00F6752A">
      <w:pPr>
        <w:spacing w:line="360" w:lineRule="auto"/>
        <w:rPr>
          <w:szCs w:val="24"/>
        </w:rPr>
      </w:pPr>
    </w:p>
    <w:p w:rsidR="00F6752A" w:rsidRPr="003521A0" w:rsidRDefault="00F6752A" w:rsidP="00F6752A">
      <w:pPr>
        <w:pStyle w:val="Nadpis2"/>
        <w:jc w:val="center"/>
        <w:rPr>
          <w:rFonts w:asciiTheme="minorHAnsi" w:hAnsiTheme="minorHAnsi"/>
        </w:rPr>
      </w:pPr>
      <w:bookmarkStart w:id="28" w:name="_Toc377376698"/>
      <w:r w:rsidRPr="003521A0">
        <w:rPr>
          <w:rFonts w:asciiTheme="minorHAnsi" w:hAnsiTheme="minorHAnsi"/>
        </w:rPr>
        <w:t>Příloha č. 2: Oznámení výběrového řízení – zadávací podmínky</w:t>
      </w:r>
      <w:bookmarkEnd w:id="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F6752A" w:rsidRPr="003521A0" w:rsidTr="001452AD">
        <w:tc>
          <w:tcPr>
            <w:tcW w:w="9212" w:type="dxa"/>
            <w:gridSpan w:val="2"/>
          </w:tcPr>
          <w:p w:rsidR="00F6752A" w:rsidRPr="003521A0" w:rsidRDefault="00F6752A" w:rsidP="001452AD">
            <w:pPr>
              <w:rPr>
                <w:b/>
              </w:rPr>
            </w:pPr>
            <w:r w:rsidRPr="003521A0">
              <w:rPr>
                <w:b/>
                <w:u w:val="single"/>
              </w:rPr>
              <w:t>1. Zadavatel:</w:t>
            </w:r>
            <w:r w:rsidRPr="003521A0">
              <w:rPr>
                <w:b/>
              </w:rPr>
              <w:t xml:space="preserve"> </w:t>
            </w:r>
            <w:r w:rsidRPr="003521A0">
              <w:rPr>
                <w:b/>
                <w:i/>
              </w:rPr>
              <w:t>název, IČO (pokud bylo přiděleno), sídlo</w:t>
            </w:r>
          </w:p>
          <w:p w:rsidR="00F6752A" w:rsidRPr="003521A0" w:rsidRDefault="00F6752A" w:rsidP="001452AD">
            <w:pPr>
              <w:rPr>
                <w:b/>
              </w:rPr>
            </w:pPr>
          </w:p>
        </w:tc>
      </w:tr>
      <w:tr w:rsidR="00F6752A" w:rsidRPr="003521A0" w:rsidTr="001452AD">
        <w:tc>
          <w:tcPr>
            <w:tcW w:w="9212" w:type="dxa"/>
            <w:gridSpan w:val="2"/>
          </w:tcPr>
          <w:p w:rsidR="00F6752A" w:rsidRDefault="00F6752A" w:rsidP="001452AD">
            <w:pPr>
              <w:rPr>
                <w:b/>
                <w:u w:val="single"/>
              </w:rPr>
            </w:pPr>
            <w:r w:rsidRPr="003521A0">
              <w:rPr>
                <w:b/>
                <w:u w:val="single"/>
              </w:rPr>
              <w:t xml:space="preserve">2. Název zakázky: </w:t>
            </w:r>
          </w:p>
          <w:p w:rsidR="00F6752A" w:rsidRPr="003521A0" w:rsidRDefault="00F6752A" w:rsidP="001452AD">
            <w:pPr>
              <w:rPr>
                <w:b/>
                <w:u w:val="single"/>
              </w:rPr>
            </w:pPr>
          </w:p>
        </w:tc>
      </w:tr>
      <w:tr w:rsidR="00F6752A" w:rsidRPr="003521A0" w:rsidTr="001452AD">
        <w:tc>
          <w:tcPr>
            <w:tcW w:w="9212" w:type="dxa"/>
            <w:gridSpan w:val="2"/>
          </w:tcPr>
          <w:p w:rsidR="00F6752A" w:rsidRPr="003521A0" w:rsidRDefault="00F6752A" w:rsidP="001452AD">
            <w:pPr>
              <w:pStyle w:val="Zkladntext"/>
              <w:keepLines w:val="0"/>
              <w:tabs>
                <w:tab w:val="left" w:pos="426"/>
                <w:tab w:val="num" w:pos="1276"/>
              </w:tabs>
              <w:spacing w:after="60"/>
              <w:rPr>
                <w:rFonts w:asciiTheme="minorHAnsi" w:hAnsiTheme="minorHAnsi"/>
                <w:sz w:val="22"/>
              </w:rPr>
            </w:pPr>
            <w:r w:rsidRPr="003521A0">
              <w:rPr>
                <w:rFonts w:asciiTheme="minorHAnsi" w:hAnsiTheme="minorHAnsi" w:cs="Arial"/>
                <w:b/>
                <w:sz w:val="22"/>
                <w:szCs w:val="22"/>
                <w:u w:val="single"/>
              </w:rPr>
              <w:t>3. Druh zakázky:</w:t>
            </w:r>
            <w:r w:rsidRPr="003521A0">
              <w:rPr>
                <w:rFonts w:asciiTheme="minorHAnsi" w:hAnsiTheme="minorHAnsi"/>
                <w:sz w:val="22"/>
              </w:rPr>
              <w:t xml:space="preserve"> </w:t>
            </w:r>
            <w:r w:rsidRPr="003521A0">
              <w:rPr>
                <w:rFonts w:asciiTheme="minorHAnsi" w:hAnsiTheme="minorHAnsi" w:cs="Arial"/>
                <w:b/>
                <w:i/>
                <w:sz w:val="22"/>
                <w:szCs w:val="22"/>
              </w:rPr>
              <w:t>dodávka, služba nebo stavební práce</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pStyle w:val="Zkladntext"/>
              <w:keepLines w:val="0"/>
              <w:tabs>
                <w:tab w:val="left" w:pos="426"/>
                <w:tab w:val="num" w:pos="1276"/>
              </w:tabs>
              <w:spacing w:after="60"/>
              <w:rPr>
                <w:rFonts w:asciiTheme="minorHAnsi" w:hAnsiTheme="minorHAnsi"/>
                <w:b/>
              </w:rPr>
            </w:pPr>
            <w:r w:rsidRPr="003521A0">
              <w:rPr>
                <w:rFonts w:asciiTheme="minorHAnsi" w:hAnsiTheme="minorHAnsi" w:cs="Arial"/>
                <w:b/>
                <w:sz w:val="22"/>
                <w:szCs w:val="22"/>
                <w:u w:val="single"/>
              </w:rPr>
              <w:t>4. Lhůta pro podání nabídky:</w:t>
            </w:r>
            <w:r w:rsidRPr="003521A0">
              <w:rPr>
                <w:rFonts w:asciiTheme="minorHAnsi" w:hAnsiTheme="minorHAnsi" w:cs="Arial"/>
                <w:b/>
                <w:sz w:val="22"/>
                <w:szCs w:val="22"/>
              </w:rPr>
              <w:t xml:space="preserve"> </w:t>
            </w:r>
            <w:r w:rsidRPr="003521A0">
              <w:rPr>
                <w:rFonts w:asciiTheme="minorHAnsi" w:hAnsiTheme="minorHAnsi" w:cs="Arial"/>
                <w:b/>
                <w:i/>
                <w:sz w:val="22"/>
                <w:szCs w:val="22"/>
              </w:rPr>
              <w:t xml:space="preserve">datum </w:t>
            </w:r>
            <w:proofErr w:type="spellStart"/>
            <w:r w:rsidRPr="003521A0">
              <w:rPr>
                <w:rFonts w:asciiTheme="minorHAnsi" w:hAnsiTheme="minorHAnsi" w:cs="Arial"/>
                <w:b/>
                <w:i/>
                <w:sz w:val="22"/>
                <w:szCs w:val="22"/>
              </w:rPr>
              <w:t>dd.mm.rrrr</w:t>
            </w:r>
            <w:proofErr w:type="spellEnd"/>
            <w:r w:rsidRPr="003521A0">
              <w:rPr>
                <w:rFonts w:asciiTheme="minorHAnsi" w:hAnsiTheme="minorHAnsi" w:cs="Arial"/>
                <w:b/>
                <w:i/>
                <w:sz w:val="22"/>
                <w:szCs w:val="22"/>
              </w:rPr>
              <w:t xml:space="preserve">, hodina </w:t>
            </w:r>
            <w:r w:rsidRPr="003521A0">
              <w:rPr>
                <w:rFonts w:asciiTheme="minorHAnsi" w:hAnsiTheme="minorHAnsi" w:cs="Arial"/>
                <w:i/>
                <w:sz w:val="22"/>
                <w:szCs w:val="22"/>
              </w:rPr>
              <w:t>(min. 10 dní), případně přiměřeně delší</w:t>
            </w:r>
          </w:p>
        </w:tc>
      </w:tr>
      <w:tr w:rsidR="00F6752A" w:rsidRPr="003521A0" w:rsidTr="001452AD">
        <w:tc>
          <w:tcPr>
            <w:tcW w:w="9212" w:type="dxa"/>
            <w:gridSpan w:val="2"/>
          </w:tcPr>
          <w:p w:rsidR="00F6752A" w:rsidRPr="003521A0" w:rsidRDefault="00F6752A" w:rsidP="001452AD">
            <w:pPr>
              <w:rPr>
                <w:b/>
                <w:u w:val="single"/>
              </w:rPr>
            </w:pPr>
            <w:r w:rsidRPr="003521A0">
              <w:rPr>
                <w:b/>
                <w:u w:val="single"/>
              </w:rPr>
              <w:t>5. Místo pro podání nabídky:</w:t>
            </w:r>
            <w:r w:rsidRPr="003521A0">
              <w:rPr>
                <w:b/>
              </w:rPr>
              <w:t xml:space="preserve"> </w:t>
            </w:r>
            <w:r w:rsidRPr="003521A0">
              <w:rPr>
                <w:b/>
                <w:i/>
              </w:rPr>
              <w:t>adresa, místnost</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pStyle w:val="Zkladntext"/>
              <w:keepLines w:val="0"/>
              <w:tabs>
                <w:tab w:val="left" w:pos="426"/>
                <w:tab w:val="num" w:pos="1276"/>
              </w:tabs>
              <w:spacing w:after="60"/>
              <w:rPr>
                <w:rFonts w:asciiTheme="minorHAnsi" w:hAnsiTheme="minorHAnsi" w:cs="Arial"/>
                <w:b/>
                <w:i/>
                <w:sz w:val="22"/>
                <w:szCs w:val="22"/>
              </w:rPr>
            </w:pPr>
            <w:r w:rsidRPr="003521A0">
              <w:rPr>
                <w:rFonts w:asciiTheme="minorHAnsi" w:hAnsiTheme="minorHAnsi" w:cs="Arial"/>
                <w:b/>
                <w:sz w:val="22"/>
                <w:szCs w:val="22"/>
                <w:u w:val="single"/>
              </w:rPr>
              <w:t>6. Předmět zakázky:</w:t>
            </w:r>
            <w:r w:rsidRPr="003521A0">
              <w:rPr>
                <w:rFonts w:asciiTheme="minorHAnsi" w:hAnsiTheme="minorHAnsi"/>
                <w:sz w:val="22"/>
              </w:rPr>
              <w:t xml:space="preserve"> </w:t>
            </w:r>
            <w:r w:rsidRPr="003521A0">
              <w:rPr>
                <w:rFonts w:asciiTheme="minorHAnsi" w:hAnsiTheme="minorHAnsi" w:cs="Arial"/>
                <w:b/>
                <w:i/>
                <w:sz w:val="22"/>
                <w:szCs w:val="22"/>
              </w:rPr>
              <w:t>specifikace předmětu veřejné zakázky (lze odkázat na samostatné přílohy, např. projektovou dokumentaci)</w:t>
            </w:r>
          </w:p>
          <w:p w:rsidR="00F6752A" w:rsidRPr="003521A0" w:rsidRDefault="00F6752A" w:rsidP="001452AD">
            <w:pPr>
              <w:rPr>
                <w:b/>
              </w:rPr>
            </w:pPr>
          </w:p>
        </w:tc>
      </w:tr>
      <w:tr w:rsidR="00F6752A" w:rsidRPr="003521A0" w:rsidTr="001452AD">
        <w:tc>
          <w:tcPr>
            <w:tcW w:w="9212" w:type="dxa"/>
            <w:gridSpan w:val="2"/>
            <w:tcBorders>
              <w:bottom w:val="nil"/>
            </w:tcBorders>
          </w:tcPr>
          <w:p w:rsidR="00F6752A" w:rsidRPr="003521A0" w:rsidRDefault="00F6752A" w:rsidP="001452AD">
            <w:pPr>
              <w:rPr>
                <w:b/>
                <w:u w:val="single"/>
              </w:rPr>
            </w:pPr>
            <w:r w:rsidRPr="003521A0">
              <w:rPr>
                <w:b/>
                <w:u w:val="single"/>
              </w:rPr>
              <w:t>7. Hodnotící kritérium:</w:t>
            </w:r>
            <w:r w:rsidRPr="003521A0">
              <w:rPr>
                <w:b/>
              </w:rPr>
              <w:t xml:space="preserve"> </w:t>
            </w:r>
            <w:r w:rsidRPr="003521A0">
              <w:rPr>
                <w:b/>
              </w:rPr>
              <w:tab/>
              <w:t xml:space="preserve">               Nejnižší nabídková cena </w:t>
            </w:r>
            <w:r w:rsidRPr="003521A0">
              <w:t>nebo</w:t>
            </w:r>
          </w:p>
          <w:p w:rsidR="00F6752A" w:rsidRPr="003521A0" w:rsidRDefault="00F6752A" w:rsidP="001452AD">
            <w:pPr>
              <w:rPr>
                <w:b/>
              </w:rPr>
            </w:pPr>
            <w:r w:rsidRPr="003521A0">
              <w:rPr>
                <w:b/>
              </w:rPr>
              <w:tab/>
            </w:r>
            <w:r w:rsidRPr="003521A0">
              <w:rPr>
                <w:b/>
              </w:rPr>
              <w:tab/>
            </w:r>
            <w:r w:rsidRPr="003521A0">
              <w:rPr>
                <w:b/>
              </w:rPr>
              <w:tab/>
            </w:r>
            <w:r w:rsidRPr="003521A0">
              <w:rPr>
                <w:b/>
              </w:rPr>
              <w:tab/>
              <w:t xml:space="preserve">Ekonomická výhodnost nabídky </w:t>
            </w:r>
          </w:p>
          <w:p w:rsidR="00F6752A" w:rsidRPr="003521A0" w:rsidRDefault="00F6752A" w:rsidP="001452AD">
            <w:pPr>
              <w:rPr>
                <w:b/>
                <w:u w:val="single"/>
              </w:rPr>
            </w:pPr>
            <w:r w:rsidRPr="003521A0">
              <w:rPr>
                <w:b/>
              </w:rPr>
              <w:t xml:space="preserve">Dílčí hodnotící kritéria: </w:t>
            </w:r>
            <w:r w:rsidRPr="003521A0">
              <w:rPr>
                <w:b/>
                <w:i/>
              </w:rPr>
              <w:t xml:space="preserve">(v případě základního hodnotícího kritéria ekonomické vhodnosti nabídky, počet dílčích hodnotících kritérií není omezen) dílčí hodnotící kritéria se musí vztahovat k nabízenému plnění zakázky. Mohou jimi být zejména nabídková cena, kvalita, technická úroveň nabízeného plnění, estetické a funkční vlastnosti, vlastnosti plnění z hlediska vlivu na životní prostředí, vliv na zaměstnanost osob se zdravotním postižením, provozní náklady, návratnost nákladů, záruční a pozáruční servis, zabezpečení dodávek, dodací lhůta nebo lhůta pro dokončení. Dílčím hodnotícím kritériem nemohou být smluvní podmínky, jejichž účelem je zajištění povinností </w:t>
            </w:r>
            <w:r w:rsidRPr="003521A0">
              <w:rPr>
                <w:b/>
                <w:i/>
              </w:rPr>
              <w:lastRenderedPageBreak/>
              <w:t>dodavatele, nebo platební podmínky</w:t>
            </w:r>
          </w:p>
        </w:tc>
      </w:tr>
      <w:tr w:rsidR="00F6752A" w:rsidRPr="003521A0" w:rsidTr="001452AD">
        <w:tc>
          <w:tcPr>
            <w:tcW w:w="4606" w:type="dxa"/>
            <w:tcBorders>
              <w:top w:val="nil"/>
              <w:left w:val="single" w:sz="4" w:space="0" w:color="auto"/>
              <w:bottom w:val="nil"/>
              <w:right w:val="nil"/>
            </w:tcBorders>
          </w:tcPr>
          <w:p w:rsidR="00F6752A" w:rsidRPr="003521A0" w:rsidRDefault="00F6752A" w:rsidP="001452AD">
            <w:pPr>
              <w:rPr>
                <w:b/>
              </w:rPr>
            </w:pPr>
            <w:r w:rsidRPr="003521A0">
              <w:rPr>
                <w:b/>
              </w:rPr>
              <w:lastRenderedPageBreak/>
              <w:t>1.</w:t>
            </w:r>
          </w:p>
        </w:tc>
        <w:tc>
          <w:tcPr>
            <w:tcW w:w="4606" w:type="dxa"/>
            <w:tcBorders>
              <w:top w:val="nil"/>
              <w:left w:val="nil"/>
              <w:bottom w:val="nil"/>
              <w:right w:val="single" w:sz="4" w:space="0" w:color="auto"/>
            </w:tcBorders>
          </w:tcPr>
          <w:p w:rsidR="00F6752A" w:rsidRPr="003521A0" w:rsidRDefault="00F6752A" w:rsidP="001452AD">
            <w:pPr>
              <w:rPr>
                <w:b/>
              </w:rPr>
            </w:pPr>
            <w:r w:rsidRPr="003521A0">
              <w:rPr>
                <w:b/>
              </w:rPr>
              <w:t>Váha (v %)</w:t>
            </w:r>
          </w:p>
        </w:tc>
      </w:tr>
      <w:tr w:rsidR="00F6752A" w:rsidRPr="003521A0" w:rsidTr="001452AD">
        <w:tc>
          <w:tcPr>
            <w:tcW w:w="4606" w:type="dxa"/>
            <w:tcBorders>
              <w:top w:val="nil"/>
              <w:left w:val="single" w:sz="4" w:space="0" w:color="auto"/>
              <w:bottom w:val="single" w:sz="4" w:space="0" w:color="auto"/>
              <w:right w:val="nil"/>
            </w:tcBorders>
          </w:tcPr>
          <w:p w:rsidR="00F6752A" w:rsidRPr="003521A0" w:rsidRDefault="00F6752A" w:rsidP="001452AD">
            <w:pPr>
              <w:rPr>
                <w:b/>
              </w:rPr>
            </w:pPr>
            <w:r w:rsidRPr="003521A0">
              <w:rPr>
                <w:b/>
              </w:rPr>
              <w:t>2.</w:t>
            </w:r>
          </w:p>
        </w:tc>
        <w:tc>
          <w:tcPr>
            <w:tcW w:w="4606" w:type="dxa"/>
            <w:tcBorders>
              <w:top w:val="nil"/>
              <w:left w:val="nil"/>
              <w:bottom w:val="single" w:sz="4" w:space="0" w:color="auto"/>
              <w:right w:val="single" w:sz="4" w:space="0" w:color="auto"/>
            </w:tcBorders>
          </w:tcPr>
          <w:p w:rsidR="00F6752A" w:rsidRPr="003521A0" w:rsidRDefault="00F6752A" w:rsidP="001452AD">
            <w:pPr>
              <w:rPr>
                <w:b/>
              </w:rPr>
            </w:pPr>
            <w:r w:rsidRPr="003521A0">
              <w:rPr>
                <w:b/>
              </w:rPr>
              <w:t>Váha (v %)</w:t>
            </w:r>
          </w:p>
        </w:tc>
      </w:tr>
      <w:tr w:rsidR="00F6752A" w:rsidRPr="003521A0" w:rsidTr="001452AD">
        <w:tc>
          <w:tcPr>
            <w:tcW w:w="9212" w:type="dxa"/>
            <w:gridSpan w:val="2"/>
          </w:tcPr>
          <w:p w:rsidR="00F6752A" w:rsidRPr="003521A0" w:rsidRDefault="00F6752A" w:rsidP="001452AD">
            <w:pPr>
              <w:rPr>
                <w:b/>
                <w:i/>
              </w:rPr>
            </w:pPr>
            <w:r w:rsidRPr="003521A0">
              <w:rPr>
                <w:b/>
                <w:u w:val="single"/>
              </w:rPr>
              <w:t>7.1 Způsob hodnocení dílčích hodnotících kritérií:</w:t>
            </w:r>
            <w:r w:rsidRPr="003521A0">
              <w:rPr>
                <w:b/>
              </w:rPr>
              <w:t xml:space="preserve"> </w:t>
            </w:r>
            <w:r w:rsidRPr="003521A0">
              <w:rPr>
                <w:b/>
                <w:i/>
              </w:rPr>
              <w:t>(v případě základního hodnotícího kritéria ekonomické vhodnosti nabídky)</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i/>
              </w:rPr>
            </w:pPr>
            <w:r w:rsidRPr="003521A0">
              <w:rPr>
                <w:b/>
                <w:u w:val="single"/>
              </w:rPr>
              <w:t>8. Způsob jednání s účastníky:</w:t>
            </w:r>
            <w:r w:rsidRPr="003521A0">
              <w:rPr>
                <w:b/>
              </w:rPr>
              <w:t xml:space="preserve"> (</w:t>
            </w:r>
            <w:r w:rsidRPr="003521A0">
              <w:rPr>
                <w:b/>
                <w:i/>
              </w:rPr>
              <w:t>pokud hodlá zadavatel s účastníky jednat)</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i/>
              </w:rPr>
            </w:pPr>
            <w:r w:rsidRPr="003521A0">
              <w:rPr>
                <w:b/>
                <w:u w:val="single"/>
              </w:rPr>
              <w:t>9. Podmínky a požadavky na zpracování nabídky:</w:t>
            </w:r>
            <w:r w:rsidRPr="003521A0">
              <w:rPr>
                <w:b/>
              </w:rPr>
              <w:t xml:space="preserve"> V nabídce účastník předloží návrh smlouvy na plnění zakázky.</w:t>
            </w:r>
            <w:r w:rsidRPr="003521A0">
              <w:rPr>
                <w:b/>
                <w:i/>
              </w:rPr>
              <w:t xml:space="preserve"> další požadavky, co má být dále obsahem nabídky, jaké údaje týkající se předmětu zakázky a jeho realizace mají účastníky v nabídkách uvést, aby mohl zadavatel posoudit soulad nabídky se zadávacími podmínkami</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i/>
              </w:rPr>
            </w:pPr>
            <w:r w:rsidRPr="003521A0">
              <w:rPr>
                <w:b/>
                <w:u w:val="single"/>
              </w:rPr>
              <w:t>10. Požadavek na způsob zpracování nabídkové ceny:</w:t>
            </w:r>
            <w:r w:rsidRPr="003521A0">
              <w:rPr>
                <w:b/>
              </w:rPr>
              <w:t xml:space="preserve"> </w:t>
            </w:r>
            <w:r w:rsidRPr="003521A0">
              <w:rPr>
                <w:b/>
                <w:i/>
              </w:rPr>
              <w:t>jakým způsobem mají dodavatelé zpracovat nabídkovou cenu</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i/>
              </w:rPr>
            </w:pPr>
            <w:r w:rsidRPr="003521A0">
              <w:rPr>
                <w:b/>
                <w:u w:val="single"/>
              </w:rPr>
              <w:t>11. Doba a místo plnění zakázky:</w:t>
            </w:r>
            <w:r w:rsidRPr="003521A0">
              <w:rPr>
                <w:b/>
              </w:rPr>
              <w:t xml:space="preserve"> </w:t>
            </w:r>
            <w:r w:rsidRPr="003521A0">
              <w:rPr>
                <w:b/>
                <w:i/>
              </w:rPr>
              <w:t xml:space="preserve">místo, kde má být </w:t>
            </w:r>
            <w:r w:rsidRPr="003521A0">
              <w:rPr>
                <w:b/>
              </w:rPr>
              <w:t>zakázka</w:t>
            </w:r>
            <w:r w:rsidRPr="003521A0">
              <w:rPr>
                <w:b/>
                <w:i/>
              </w:rPr>
              <w:t xml:space="preserve"> plněna a předpokládanou dobu plnění</w:t>
            </w:r>
          </w:p>
          <w:p w:rsidR="00F6752A" w:rsidRPr="003521A0" w:rsidRDefault="00F6752A" w:rsidP="001452AD">
            <w:pPr>
              <w:rPr>
                <w:b/>
                <w:i/>
              </w:rPr>
            </w:pP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i/>
              </w:rPr>
            </w:pPr>
            <w:r w:rsidRPr="003521A0">
              <w:rPr>
                <w:b/>
                <w:u w:val="single"/>
              </w:rPr>
              <w:t>12. Požadavky na varianty nabídek:</w:t>
            </w:r>
            <w:r w:rsidRPr="003521A0">
              <w:rPr>
                <w:b/>
              </w:rPr>
              <w:t xml:space="preserve"> </w:t>
            </w:r>
            <w:r w:rsidRPr="003521A0">
              <w:rPr>
                <w:b/>
                <w:i/>
              </w:rPr>
              <w:t>(pokud zadavatel připouští podání variantních nabídek)</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rPr>
            </w:pPr>
            <w:r w:rsidRPr="003521A0">
              <w:rPr>
                <w:b/>
                <w:u w:val="single"/>
              </w:rPr>
              <w:t>13. Poskytování dodatečných informací:</w:t>
            </w:r>
            <w:r w:rsidRPr="003521A0">
              <w:rPr>
                <w:b/>
              </w:rPr>
              <w:t xml:space="preserve"> </w:t>
            </w:r>
            <w:r w:rsidRPr="003521A0">
              <w:t>Dodavatel je oprávněn po zadavateli požadovat písemně dodatečné informace k zadávacím podmínkám. Písemná žádost musí být zadavateli doručena nejpozději 5 pracovních dnů a v případě zakázky malé hodnoty nejpozději 3 pracovní dny před uplynutím lhůty pro podání nabídek.</w:t>
            </w:r>
          </w:p>
        </w:tc>
      </w:tr>
      <w:tr w:rsidR="00F6752A" w:rsidRPr="003521A0" w:rsidTr="001452AD">
        <w:tc>
          <w:tcPr>
            <w:tcW w:w="9212" w:type="dxa"/>
            <w:gridSpan w:val="2"/>
          </w:tcPr>
          <w:p w:rsidR="00F6752A" w:rsidRPr="003521A0" w:rsidRDefault="00F6752A" w:rsidP="001452AD">
            <w:pPr>
              <w:rPr>
                <w:b/>
                <w:u w:val="single"/>
              </w:rPr>
            </w:pPr>
          </w:p>
          <w:p w:rsidR="00F6752A" w:rsidRPr="003521A0" w:rsidRDefault="00F6752A" w:rsidP="001452AD">
            <w:pPr>
              <w:rPr>
                <w:b/>
                <w:u w:val="single"/>
              </w:rPr>
            </w:pPr>
            <w:r w:rsidRPr="003521A0">
              <w:rPr>
                <w:b/>
                <w:u w:val="single"/>
              </w:rPr>
              <w:t>NEPOVINNÉ NÁLEŽITOSTI</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i/>
              </w:rPr>
            </w:pPr>
            <w:r w:rsidRPr="003521A0">
              <w:rPr>
                <w:b/>
                <w:u w:val="single"/>
              </w:rPr>
              <w:t>14. Požadavky na prokázání kvalifikace:</w:t>
            </w:r>
            <w:r w:rsidRPr="003521A0">
              <w:rPr>
                <w:b/>
              </w:rPr>
              <w:t xml:space="preserve"> </w:t>
            </w:r>
            <w:r w:rsidRPr="003521A0">
              <w:rPr>
                <w:b/>
                <w:i/>
              </w:rPr>
              <w:t xml:space="preserve">(pokud zadavatel požaduje prokázání kvalifikace) </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i/>
              </w:rPr>
            </w:pPr>
            <w:r w:rsidRPr="003521A0">
              <w:rPr>
                <w:b/>
                <w:u w:val="single"/>
              </w:rPr>
              <w:lastRenderedPageBreak/>
              <w:t>15. Obchodní podmínky:</w:t>
            </w:r>
            <w:r w:rsidRPr="003521A0">
              <w:rPr>
                <w:b/>
              </w:rPr>
              <w:t xml:space="preserve"> </w:t>
            </w:r>
            <w:r w:rsidRPr="003521A0">
              <w:rPr>
                <w:b/>
                <w:i/>
              </w:rPr>
              <w:t>obchodní podmínky, které jsou dodavatelé povinni zahrnout do svých nabídek nebo přiložit jako samostatnou přílohu závazný vzor smlouvy</w:t>
            </w:r>
          </w:p>
          <w:p w:rsidR="00F6752A" w:rsidRPr="003521A0" w:rsidRDefault="00F6752A" w:rsidP="001452AD">
            <w:pPr>
              <w:rPr>
                <w:b/>
              </w:rPr>
            </w:pPr>
          </w:p>
        </w:tc>
      </w:tr>
      <w:tr w:rsidR="00F6752A" w:rsidRPr="003521A0" w:rsidTr="001452AD">
        <w:tc>
          <w:tcPr>
            <w:tcW w:w="9212" w:type="dxa"/>
            <w:gridSpan w:val="2"/>
            <w:tcBorders>
              <w:top w:val="single" w:sz="4" w:space="0" w:color="auto"/>
            </w:tcBorders>
          </w:tcPr>
          <w:p w:rsidR="00F6752A" w:rsidRPr="003521A0" w:rsidRDefault="00F6752A" w:rsidP="001452AD">
            <w:pPr>
              <w:pStyle w:val="Zkladntext"/>
              <w:keepLines w:val="0"/>
              <w:tabs>
                <w:tab w:val="left" w:pos="709"/>
                <w:tab w:val="num" w:pos="1276"/>
              </w:tabs>
              <w:spacing w:after="60"/>
              <w:rPr>
                <w:rFonts w:asciiTheme="minorHAnsi" w:hAnsiTheme="minorHAnsi" w:cs="Arial"/>
                <w:b/>
                <w:i/>
                <w:sz w:val="22"/>
                <w:szCs w:val="22"/>
              </w:rPr>
            </w:pPr>
            <w:r w:rsidRPr="003521A0">
              <w:rPr>
                <w:rFonts w:asciiTheme="minorHAnsi" w:hAnsiTheme="minorHAnsi" w:cs="Arial"/>
                <w:b/>
                <w:sz w:val="22"/>
                <w:szCs w:val="22"/>
                <w:u w:val="single"/>
              </w:rPr>
              <w:t>16. Požadavky na specifikaci případných subdodavatelů:</w:t>
            </w:r>
            <w:r w:rsidRPr="003521A0">
              <w:rPr>
                <w:rFonts w:asciiTheme="minorHAnsi" w:hAnsiTheme="minorHAnsi"/>
                <w:sz w:val="22"/>
              </w:rPr>
              <w:t xml:space="preserve"> </w:t>
            </w:r>
            <w:r w:rsidRPr="003521A0">
              <w:rPr>
                <w:rFonts w:asciiTheme="minorHAnsi" w:hAnsiTheme="minorHAnsi" w:cs="Arial"/>
                <w:b/>
                <w:i/>
                <w:sz w:val="22"/>
                <w:szCs w:val="22"/>
              </w:rPr>
              <w:t xml:space="preserve">požadavky na uvedení případných subdodavatelů, jejich identifikačních údajů a věcné vymezení plnění dodaného jejich prostřednictvím </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pStyle w:val="Zkladntext"/>
              <w:keepLines w:val="0"/>
              <w:tabs>
                <w:tab w:val="left" w:pos="709"/>
                <w:tab w:val="num" w:pos="1276"/>
              </w:tabs>
              <w:spacing w:after="60"/>
              <w:rPr>
                <w:rFonts w:asciiTheme="minorHAnsi" w:hAnsiTheme="minorHAnsi"/>
                <w:b/>
              </w:rPr>
            </w:pPr>
            <w:r w:rsidRPr="003521A0">
              <w:rPr>
                <w:rFonts w:asciiTheme="minorHAnsi" w:hAnsiTheme="minorHAnsi" w:cs="Arial"/>
                <w:b/>
                <w:sz w:val="22"/>
                <w:szCs w:val="22"/>
                <w:u w:val="single"/>
              </w:rPr>
              <w:t>17. Přílohy zadávacích podmínek:</w:t>
            </w:r>
          </w:p>
        </w:tc>
      </w:tr>
    </w:tbl>
    <w:p w:rsidR="00F6752A" w:rsidRPr="003521A0" w:rsidRDefault="00F6752A" w:rsidP="00F6752A"/>
    <w:p w:rsidR="00F6752A" w:rsidRPr="003521A0" w:rsidRDefault="00F6752A" w:rsidP="00F6752A">
      <w:pPr>
        <w:pStyle w:val="Nadpis2"/>
        <w:jc w:val="center"/>
        <w:rPr>
          <w:rFonts w:asciiTheme="minorHAnsi" w:hAnsiTheme="minorHAnsi"/>
        </w:rPr>
      </w:pPr>
      <w:bookmarkStart w:id="29" w:name="_Toc377376699"/>
      <w:r w:rsidRPr="003521A0">
        <w:rPr>
          <w:rFonts w:asciiTheme="minorHAnsi" w:hAnsiTheme="minorHAnsi"/>
        </w:rPr>
        <w:t>Příloha č. 3: Protokol o otevírání obálek, posouzení a hodnocení nabídek</w:t>
      </w:r>
      <w:bookmarkEnd w:id="2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F6752A" w:rsidRPr="003521A0" w:rsidTr="001452AD">
        <w:tc>
          <w:tcPr>
            <w:tcW w:w="9212" w:type="dxa"/>
            <w:gridSpan w:val="2"/>
          </w:tcPr>
          <w:p w:rsidR="00F6752A" w:rsidRPr="003521A0" w:rsidRDefault="00F6752A" w:rsidP="001452AD">
            <w:pPr>
              <w:rPr>
                <w:b/>
              </w:rPr>
            </w:pPr>
            <w:r w:rsidRPr="003521A0">
              <w:rPr>
                <w:b/>
                <w:u w:val="single"/>
              </w:rPr>
              <w:t>1. Zadavatel:</w:t>
            </w:r>
            <w:r w:rsidRPr="003521A0">
              <w:rPr>
                <w:b/>
              </w:rPr>
              <w:t xml:space="preserve"> </w:t>
            </w:r>
            <w:r w:rsidRPr="003521A0">
              <w:rPr>
                <w:b/>
                <w:i/>
              </w:rPr>
              <w:t>název, IČO (pokud bylo přiděleno), sídlo</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u w:val="single"/>
              </w:rPr>
            </w:pPr>
            <w:r w:rsidRPr="003521A0">
              <w:rPr>
                <w:b/>
                <w:u w:val="single"/>
              </w:rPr>
              <w:t xml:space="preserve">2. Název zakázky: </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u w:val="single"/>
              </w:rPr>
            </w:pPr>
            <w:r w:rsidRPr="003521A0">
              <w:rPr>
                <w:b/>
                <w:u w:val="single"/>
              </w:rPr>
              <w:t>3. Datum a čas zahájení otevírání obálek:</w:t>
            </w:r>
            <w:r w:rsidRPr="003521A0">
              <w:rPr>
                <w:b/>
              </w:rPr>
              <w:t xml:space="preserve"> </w:t>
            </w:r>
            <w:r w:rsidRPr="003521A0">
              <w:rPr>
                <w:i/>
              </w:rPr>
              <w:t xml:space="preserve">datum a čas ve formátu </w:t>
            </w:r>
            <w:proofErr w:type="spellStart"/>
            <w:r w:rsidRPr="003521A0">
              <w:rPr>
                <w:i/>
              </w:rPr>
              <w:t>dd.mm.rrrr</w:t>
            </w:r>
            <w:proofErr w:type="spellEnd"/>
            <w:r w:rsidRPr="003521A0">
              <w:rPr>
                <w:i/>
              </w:rPr>
              <w:t xml:space="preserve"> </w:t>
            </w:r>
            <w:proofErr w:type="spellStart"/>
            <w:r w:rsidRPr="003521A0">
              <w:rPr>
                <w:i/>
              </w:rPr>
              <w:t>hh</w:t>
            </w:r>
            <w:proofErr w:type="spellEnd"/>
            <w:r w:rsidRPr="003521A0">
              <w:rPr>
                <w:i/>
              </w:rPr>
              <w:t>:mm</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u w:val="single"/>
              </w:rPr>
            </w:pPr>
            <w:r w:rsidRPr="003521A0">
              <w:rPr>
                <w:b/>
                <w:u w:val="single"/>
              </w:rPr>
              <w:t>4. Přítomné osoby:</w:t>
            </w:r>
            <w:r w:rsidRPr="003521A0">
              <w:rPr>
                <w:b/>
              </w:rPr>
              <w:t xml:space="preserve"> </w:t>
            </w:r>
            <w:r w:rsidRPr="003521A0">
              <w:rPr>
                <w:i/>
              </w:rPr>
              <w:t>zadavatel/pověřená osoba/hodnotící komise, případně jiné osoby</w:t>
            </w:r>
            <w:r w:rsidRPr="003521A0">
              <w:rPr>
                <w:b/>
                <w:u w:val="single"/>
              </w:rPr>
              <w:t xml:space="preserve"> </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pStyle w:val="Zkladntext"/>
              <w:keepLines w:val="0"/>
              <w:tabs>
                <w:tab w:val="left" w:pos="426"/>
                <w:tab w:val="num" w:pos="1276"/>
              </w:tabs>
              <w:spacing w:after="60"/>
              <w:rPr>
                <w:rFonts w:asciiTheme="minorHAnsi" w:hAnsiTheme="minorHAnsi"/>
                <w:sz w:val="22"/>
              </w:rPr>
            </w:pPr>
            <w:r w:rsidRPr="003521A0">
              <w:rPr>
                <w:rFonts w:asciiTheme="minorHAnsi" w:hAnsiTheme="minorHAnsi" w:cs="Arial"/>
                <w:b/>
                <w:sz w:val="22"/>
                <w:szCs w:val="22"/>
                <w:u w:val="single"/>
              </w:rPr>
              <w:t>4. Seznam doručených nabídek:</w:t>
            </w:r>
            <w:r w:rsidRPr="003521A0">
              <w:rPr>
                <w:rFonts w:asciiTheme="minorHAnsi" w:hAnsiTheme="minorHAnsi"/>
                <w:sz w:val="22"/>
              </w:rPr>
              <w:t xml:space="preserve"> </w:t>
            </w: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sz w:val="22"/>
              </w:rPr>
              <w:t xml:space="preserve">Nabídka č. 1 </w:t>
            </w:r>
            <w:r w:rsidRPr="003521A0">
              <w:rPr>
                <w:rFonts w:asciiTheme="minorHAnsi" w:hAnsiTheme="minorHAnsi" w:cs="Arial"/>
                <w:i/>
              </w:rPr>
              <w:t>název dodavatele, IČO (pokud bylo přiděleno), sídlo/místo podnikání</w:t>
            </w:r>
          </w:p>
          <w:p w:rsidR="00F6752A" w:rsidRPr="003521A0" w:rsidRDefault="00F6752A" w:rsidP="001452AD">
            <w:pPr>
              <w:pStyle w:val="Zkladntext"/>
              <w:keepLines w:val="0"/>
              <w:tabs>
                <w:tab w:val="left" w:pos="426"/>
                <w:tab w:val="num" w:pos="1276"/>
              </w:tabs>
              <w:spacing w:after="60"/>
              <w:ind w:left="2127" w:hanging="2127"/>
              <w:rPr>
                <w:rFonts w:asciiTheme="minorHAnsi" w:hAnsiTheme="minorHAnsi" w:cs="Arial"/>
                <w:i/>
              </w:rPr>
            </w:pP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sz w:val="22"/>
              </w:rPr>
              <w:t xml:space="preserve">Nabídka č. 2 </w:t>
            </w:r>
            <w:r w:rsidRPr="003521A0">
              <w:rPr>
                <w:rFonts w:asciiTheme="minorHAnsi" w:hAnsiTheme="minorHAnsi" w:cs="Arial"/>
                <w:i/>
              </w:rPr>
              <w:t>název dodavatele, IČO (pokud bylo přiděleno), sídlo/místo podnikání</w:t>
            </w:r>
          </w:p>
          <w:p w:rsidR="00F6752A" w:rsidRPr="003521A0" w:rsidRDefault="00F6752A" w:rsidP="001452AD">
            <w:pPr>
              <w:pStyle w:val="Zkladntext"/>
              <w:keepLines w:val="0"/>
              <w:tabs>
                <w:tab w:val="left" w:pos="426"/>
                <w:tab w:val="num" w:pos="1276"/>
              </w:tabs>
              <w:spacing w:after="60"/>
              <w:rPr>
                <w:rFonts w:asciiTheme="minorHAnsi" w:hAnsiTheme="minorHAnsi"/>
                <w:sz w:val="22"/>
              </w:rPr>
            </w:pP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rPr>
            </w:pPr>
            <w:r w:rsidRPr="003521A0">
              <w:rPr>
                <w:b/>
                <w:u w:val="single"/>
              </w:rPr>
              <w:t>5. Prohlášení přítomných osob o jejich nepodjatosti a mlčenlivosti:</w:t>
            </w:r>
            <w:r w:rsidRPr="003521A0">
              <w:rPr>
                <w:b/>
              </w:rPr>
              <w:t xml:space="preserve"> </w:t>
            </w:r>
          </w:p>
          <w:p w:rsidR="00F6752A" w:rsidRPr="003521A0" w:rsidRDefault="00F6752A" w:rsidP="001452AD">
            <w:pPr>
              <w:rPr>
                <w:b/>
              </w:rPr>
            </w:pPr>
            <w:r w:rsidRPr="003521A0">
              <w:rPr>
                <w:b/>
              </w:rPr>
              <w:t>Níže uvedené osoby čestně prohlašují, že nejsou ve vztahu k zakázce a účastníkům podjaté, nemají osobní zájem na zadání zakázky konkrétnímu účastníky a budou zachovávat mlčenlivost o skutečnostech, které se dozvědí v  průběhu posouzení a hodnocení nabídek.</w:t>
            </w:r>
            <w:r w:rsidRPr="003521A0">
              <w:t xml:space="preserve"> </w:t>
            </w:r>
          </w:p>
          <w:p w:rsidR="00F6752A" w:rsidRPr="003521A0" w:rsidRDefault="00F6752A" w:rsidP="001452AD">
            <w:pPr>
              <w:rPr>
                <w:i/>
              </w:rPr>
            </w:pPr>
            <w:r w:rsidRPr="003521A0">
              <w:rPr>
                <w:i/>
              </w:rPr>
              <w:t>Jméno, příjmení a podpis</w:t>
            </w: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pStyle w:val="Zkladntext"/>
              <w:keepLines w:val="0"/>
              <w:tabs>
                <w:tab w:val="left" w:pos="426"/>
                <w:tab w:val="num" w:pos="1276"/>
              </w:tabs>
              <w:spacing w:after="60"/>
              <w:rPr>
                <w:rFonts w:asciiTheme="minorHAnsi" w:hAnsiTheme="minorHAnsi"/>
                <w:sz w:val="22"/>
              </w:rPr>
            </w:pPr>
            <w:r w:rsidRPr="003521A0">
              <w:rPr>
                <w:rFonts w:asciiTheme="minorHAnsi" w:hAnsiTheme="minorHAnsi" w:cs="Arial"/>
                <w:b/>
                <w:sz w:val="22"/>
                <w:szCs w:val="22"/>
                <w:u w:val="single"/>
              </w:rPr>
              <w:t>6. Posouzení nabídek:</w:t>
            </w:r>
            <w:r w:rsidRPr="003521A0">
              <w:rPr>
                <w:rFonts w:asciiTheme="minorHAnsi" w:hAnsiTheme="minorHAnsi"/>
                <w:sz w:val="22"/>
              </w:rPr>
              <w:t xml:space="preserve"> </w:t>
            </w: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sz w:val="22"/>
              </w:rPr>
              <w:t xml:space="preserve">Nabídka č. 1 </w:t>
            </w:r>
            <w:r w:rsidRPr="003521A0">
              <w:rPr>
                <w:rFonts w:asciiTheme="minorHAnsi" w:hAnsiTheme="minorHAnsi" w:cs="Arial"/>
                <w:i/>
              </w:rPr>
              <w:t>název dodavatele, nabídková cena</w:t>
            </w:r>
          </w:p>
          <w:p w:rsidR="00F6752A" w:rsidRPr="003521A0" w:rsidRDefault="00F6752A" w:rsidP="001452AD">
            <w:pPr>
              <w:pStyle w:val="Zkladntext"/>
              <w:keepLines w:val="0"/>
              <w:tabs>
                <w:tab w:val="left" w:pos="426"/>
                <w:tab w:val="num" w:pos="1276"/>
              </w:tabs>
              <w:spacing w:after="60"/>
              <w:rPr>
                <w:rFonts w:asciiTheme="minorHAnsi" w:hAnsiTheme="minorHAnsi" w:cs="Arial"/>
                <w:i/>
              </w:rPr>
            </w:pPr>
            <w:r w:rsidRPr="003521A0">
              <w:rPr>
                <w:rFonts w:asciiTheme="minorHAnsi" w:hAnsiTheme="minorHAnsi" w:cs="Arial"/>
                <w:i/>
              </w:rPr>
              <w:t xml:space="preserve">Výsledek posouzení nabídky: Splnila zadávací podmínky ANO/NE/Účastník vyzván </w:t>
            </w:r>
            <w:r w:rsidRPr="003521A0">
              <w:rPr>
                <w:rFonts w:asciiTheme="minorHAnsi" w:hAnsiTheme="minorHAnsi" w:cs="Arial"/>
                <w:i/>
              </w:rPr>
              <w:lastRenderedPageBreak/>
              <w:t>k doplnění/objasnění</w:t>
            </w:r>
          </w:p>
          <w:p w:rsidR="00F6752A" w:rsidRPr="003521A0" w:rsidRDefault="00F6752A" w:rsidP="001452AD">
            <w:pPr>
              <w:pStyle w:val="Zkladntext"/>
              <w:keepLines w:val="0"/>
              <w:tabs>
                <w:tab w:val="left" w:pos="426"/>
                <w:tab w:val="num" w:pos="1276"/>
              </w:tabs>
              <w:spacing w:after="60"/>
              <w:rPr>
                <w:rFonts w:asciiTheme="minorHAnsi" w:hAnsiTheme="minorHAnsi" w:cs="Arial"/>
                <w:i/>
              </w:rPr>
            </w:pP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sz w:val="22"/>
              </w:rPr>
              <w:t xml:space="preserve">Nabídka č. 2 </w:t>
            </w:r>
            <w:r w:rsidRPr="003521A0">
              <w:rPr>
                <w:rFonts w:asciiTheme="minorHAnsi" w:hAnsiTheme="minorHAnsi" w:cs="Arial"/>
                <w:i/>
              </w:rPr>
              <w:t>název dodavatele, nabídková cena</w:t>
            </w:r>
          </w:p>
          <w:p w:rsidR="00F6752A" w:rsidRPr="003521A0" w:rsidRDefault="00F6752A" w:rsidP="001452AD">
            <w:pPr>
              <w:pStyle w:val="Zkladntext"/>
              <w:keepLines w:val="0"/>
              <w:tabs>
                <w:tab w:val="left" w:pos="426"/>
                <w:tab w:val="num" w:pos="1276"/>
              </w:tabs>
              <w:spacing w:after="60"/>
              <w:rPr>
                <w:rFonts w:asciiTheme="minorHAnsi" w:hAnsiTheme="minorHAnsi" w:cs="Arial"/>
                <w:i/>
              </w:rPr>
            </w:pPr>
            <w:r w:rsidRPr="003521A0">
              <w:rPr>
                <w:rFonts w:asciiTheme="minorHAnsi" w:hAnsiTheme="minorHAnsi" w:cs="Arial"/>
                <w:i/>
              </w:rPr>
              <w:t>Výsledek posouzení nabídky: Splnila zadávací podmínky ANO/NE/Účastník vyzván k doplnění/objasnění</w:t>
            </w:r>
          </w:p>
          <w:p w:rsidR="00F6752A" w:rsidRPr="003521A0" w:rsidRDefault="00F6752A" w:rsidP="001452AD">
            <w:pPr>
              <w:pStyle w:val="Zkladntext"/>
              <w:keepLines w:val="0"/>
              <w:tabs>
                <w:tab w:val="left" w:pos="426"/>
                <w:tab w:val="num" w:pos="1276"/>
              </w:tabs>
              <w:spacing w:after="60"/>
              <w:rPr>
                <w:rFonts w:asciiTheme="minorHAnsi" w:hAnsiTheme="minorHAnsi" w:cs="Arial"/>
                <w:i/>
              </w:rPr>
            </w:pPr>
          </w:p>
          <w:p w:rsidR="00F6752A" w:rsidRPr="003521A0" w:rsidRDefault="00F6752A" w:rsidP="001452AD">
            <w:pPr>
              <w:ind w:firstLine="708"/>
              <w:rPr>
                <w:b/>
              </w:rPr>
            </w:pPr>
          </w:p>
        </w:tc>
      </w:tr>
      <w:tr w:rsidR="00F6752A" w:rsidRPr="003521A0" w:rsidTr="001452AD">
        <w:tc>
          <w:tcPr>
            <w:tcW w:w="9212" w:type="dxa"/>
            <w:gridSpan w:val="2"/>
          </w:tcPr>
          <w:p w:rsidR="00F6752A" w:rsidRPr="003521A0" w:rsidRDefault="00F6752A" w:rsidP="001452AD">
            <w:pPr>
              <w:pStyle w:val="Zkladntext"/>
              <w:keepLines w:val="0"/>
              <w:tabs>
                <w:tab w:val="left" w:pos="426"/>
                <w:tab w:val="num" w:pos="1276"/>
              </w:tabs>
              <w:spacing w:after="60"/>
              <w:rPr>
                <w:rFonts w:asciiTheme="minorHAnsi" w:hAnsiTheme="minorHAnsi"/>
                <w:sz w:val="22"/>
              </w:rPr>
            </w:pPr>
            <w:r w:rsidRPr="003521A0">
              <w:rPr>
                <w:rFonts w:asciiTheme="minorHAnsi" w:hAnsiTheme="minorHAnsi" w:cs="Arial"/>
                <w:b/>
                <w:sz w:val="22"/>
                <w:szCs w:val="22"/>
                <w:u w:val="single"/>
              </w:rPr>
              <w:lastRenderedPageBreak/>
              <w:t>7. Seznam účastníků vyzvaných k doplnění/objasnění nabídky, pokud byli vyzváni:</w:t>
            </w:r>
            <w:r w:rsidRPr="003521A0">
              <w:rPr>
                <w:rFonts w:asciiTheme="minorHAnsi" w:hAnsiTheme="minorHAnsi"/>
                <w:sz w:val="22"/>
              </w:rPr>
              <w:t xml:space="preserve"> </w:t>
            </w: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sz w:val="22"/>
              </w:rPr>
              <w:t xml:space="preserve">Nabídka č. 1 </w:t>
            </w:r>
            <w:r w:rsidRPr="003521A0">
              <w:rPr>
                <w:rFonts w:asciiTheme="minorHAnsi" w:hAnsiTheme="minorHAnsi" w:cs="Arial"/>
                <w:i/>
              </w:rPr>
              <w:t xml:space="preserve">název dodavatele </w:t>
            </w: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cs="Arial"/>
                <w:i/>
              </w:rPr>
              <w:t>Důvod vyzvání k doplnění/objasnění</w:t>
            </w:r>
          </w:p>
          <w:p w:rsidR="00F6752A" w:rsidRPr="003521A0" w:rsidRDefault="00F6752A" w:rsidP="001452AD">
            <w:pPr>
              <w:pStyle w:val="Zkladntext"/>
              <w:keepLines w:val="0"/>
              <w:tabs>
                <w:tab w:val="left" w:pos="426"/>
                <w:tab w:val="num" w:pos="1276"/>
              </w:tabs>
              <w:spacing w:after="60"/>
              <w:rPr>
                <w:rFonts w:asciiTheme="minorHAnsi" w:hAnsiTheme="minorHAnsi" w:cs="Arial"/>
                <w:i/>
              </w:rPr>
            </w:pP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sz w:val="22"/>
              </w:rPr>
              <w:t xml:space="preserve">Nabídka č. 2 </w:t>
            </w:r>
            <w:r w:rsidRPr="003521A0">
              <w:rPr>
                <w:rFonts w:asciiTheme="minorHAnsi" w:hAnsiTheme="minorHAnsi" w:cs="Arial"/>
                <w:i/>
              </w:rPr>
              <w:t xml:space="preserve">název dodavatele, </w:t>
            </w: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cs="Arial"/>
                <w:i/>
              </w:rPr>
              <w:t>Důvod vyzvání k doplnění/objasnění</w:t>
            </w:r>
          </w:p>
          <w:p w:rsidR="00F6752A" w:rsidRPr="003521A0" w:rsidRDefault="00F6752A" w:rsidP="001452AD">
            <w:pPr>
              <w:pStyle w:val="Zkladntext"/>
              <w:keepLines w:val="0"/>
              <w:tabs>
                <w:tab w:val="left" w:pos="426"/>
                <w:tab w:val="num" w:pos="1276"/>
              </w:tabs>
              <w:spacing w:after="60"/>
              <w:rPr>
                <w:rFonts w:asciiTheme="minorHAnsi" w:hAnsiTheme="minorHAnsi" w:cs="Arial"/>
                <w:i/>
              </w:rPr>
            </w:pPr>
          </w:p>
          <w:p w:rsidR="00F6752A" w:rsidRPr="003521A0" w:rsidRDefault="00F6752A" w:rsidP="001452AD">
            <w:pPr>
              <w:ind w:firstLine="708"/>
              <w:rPr>
                <w:b/>
              </w:rPr>
            </w:pPr>
          </w:p>
        </w:tc>
      </w:tr>
      <w:tr w:rsidR="00F6752A" w:rsidRPr="003521A0" w:rsidTr="001452AD">
        <w:tc>
          <w:tcPr>
            <w:tcW w:w="9212" w:type="dxa"/>
            <w:gridSpan w:val="2"/>
          </w:tcPr>
          <w:p w:rsidR="00F6752A" w:rsidRPr="003521A0" w:rsidRDefault="00F6752A" w:rsidP="001452AD">
            <w:pPr>
              <w:pStyle w:val="Zkladntext"/>
              <w:keepLines w:val="0"/>
              <w:tabs>
                <w:tab w:val="left" w:pos="426"/>
                <w:tab w:val="num" w:pos="1276"/>
              </w:tabs>
              <w:spacing w:after="60"/>
              <w:rPr>
                <w:rFonts w:asciiTheme="minorHAnsi" w:hAnsiTheme="minorHAnsi"/>
                <w:sz w:val="22"/>
              </w:rPr>
            </w:pPr>
            <w:r w:rsidRPr="003521A0">
              <w:rPr>
                <w:rFonts w:asciiTheme="minorHAnsi" w:hAnsiTheme="minorHAnsi" w:cs="Arial"/>
                <w:b/>
                <w:sz w:val="22"/>
                <w:szCs w:val="22"/>
                <w:u w:val="single"/>
              </w:rPr>
              <w:t>8. Seznam vyřazených nabídek, pokud byly nějaké nabídky vyřazeny:</w:t>
            </w:r>
            <w:r w:rsidRPr="003521A0">
              <w:rPr>
                <w:rFonts w:asciiTheme="minorHAnsi" w:hAnsiTheme="minorHAnsi"/>
                <w:sz w:val="22"/>
              </w:rPr>
              <w:t xml:space="preserve"> </w:t>
            </w: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sz w:val="22"/>
              </w:rPr>
              <w:t xml:space="preserve">Nabídka č. 1 </w:t>
            </w:r>
            <w:r w:rsidRPr="003521A0">
              <w:rPr>
                <w:rFonts w:asciiTheme="minorHAnsi" w:hAnsiTheme="minorHAnsi" w:cs="Arial"/>
                <w:i/>
              </w:rPr>
              <w:t xml:space="preserve">název dodavatele </w:t>
            </w: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cs="Arial"/>
                <w:i/>
              </w:rPr>
              <w:t>Důvod vyřazení</w:t>
            </w:r>
          </w:p>
          <w:p w:rsidR="00F6752A" w:rsidRPr="003521A0" w:rsidRDefault="00F6752A" w:rsidP="001452AD">
            <w:pPr>
              <w:pStyle w:val="Zkladntext"/>
              <w:keepLines w:val="0"/>
              <w:tabs>
                <w:tab w:val="left" w:pos="426"/>
                <w:tab w:val="num" w:pos="1276"/>
              </w:tabs>
              <w:spacing w:after="60"/>
              <w:rPr>
                <w:rFonts w:asciiTheme="minorHAnsi" w:hAnsiTheme="minorHAnsi" w:cs="Arial"/>
                <w:i/>
              </w:rPr>
            </w:pP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sz w:val="22"/>
              </w:rPr>
              <w:t xml:space="preserve">Nabídka č. 2 </w:t>
            </w:r>
            <w:r w:rsidRPr="003521A0">
              <w:rPr>
                <w:rFonts w:asciiTheme="minorHAnsi" w:hAnsiTheme="minorHAnsi" w:cs="Arial"/>
                <w:i/>
              </w:rPr>
              <w:t xml:space="preserve">název dodavatele, </w:t>
            </w: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r w:rsidRPr="003521A0">
              <w:rPr>
                <w:rFonts w:asciiTheme="minorHAnsi" w:hAnsiTheme="minorHAnsi" w:cs="Arial"/>
                <w:i/>
              </w:rPr>
              <w:t>Důvod vyřazení</w:t>
            </w:r>
          </w:p>
          <w:p w:rsidR="00F6752A" w:rsidRPr="003521A0" w:rsidRDefault="00F6752A" w:rsidP="001452AD">
            <w:pPr>
              <w:pStyle w:val="Zkladntext"/>
              <w:keepLines w:val="0"/>
              <w:tabs>
                <w:tab w:val="left" w:pos="426"/>
                <w:tab w:val="num" w:pos="1276"/>
              </w:tabs>
              <w:spacing w:after="60"/>
              <w:ind w:left="1418" w:hanging="1418"/>
              <w:rPr>
                <w:rFonts w:asciiTheme="minorHAnsi" w:hAnsiTheme="minorHAnsi" w:cs="Arial"/>
                <w:i/>
              </w:rPr>
            </w:pPr>
          </w:p>
          <w:p w:rsidR="00F6752A" w:rsidRPr="003521A0" w:rsidRDefault="00F6752A" w:rsidP="001452AD">
            <w:pPr>
              <w:pStyle w:val="Zkladntext"/>
              <w:keepLines w:val="0"/>
              <w:tabs>
                <w:tab w:val="left" w:pos="426"/>
                <w:tab w:val="num" w:pos="1276"/>
              </w:tabs>
              <w:spacing w:after="60"/>
              <w:rPr>
                <w:rFonts w:asciiTheme="minorHAnsi" w:hAnsiTheme="minorHAnsi" w:cs="Arial"/>
                <w:i/>
              </w:rPr>
            </w:pPr>
          </w:p>
          <w:p w:rsidR="00F6752A" w:rsidRPr="003521A0" w:rsidRDefault="00F6752A" w:rsidP="001452AD">
            <w:pPr>
              <w:ind w:firstLine="708"/>
              <w:rPr>
                <w:b/>
              </w:rPr>
            </w:pPr>
          </w:p>
        </w:tc>
      </w:tr>
      <w:tr w:rsidR="00F6752A" w:rsidRPr="003521A0" w:rsidTr="001452AD">
        <w:tc>
          <w:tcPr>
            <w:tcW w:w="9212" w:type="dxa"/>
            <w:gridSpan w:val="2"/>
            <w:tcBorders>
              <w:bottom w:val="nil"/>
            </w:tcBorders>
          </w:tcPr>
          <w:p w:rsidR="00F6752A" w:rsidRPr="003521A0" w:rsidRDefault="00F6752A" w:rsidP="001452AD">
            <w:pPr>
              <w:rPr>
                <w:b/>
                <w:u w:val="single"/>
              </w:rPr>
            </w:pPr>
            <w:r w:rsidRPr="003521A0">
              <w:rPr>
                <w:b/>
                <w:u w:val="single"/>
              </w:rPr>
              <w:t>9. Hodnotící kritérium:</w:t>
            </w:r>
            <w:r w:rsidRPr="003521A0">
              <w:rPr>
                <w:b/>
              </w:rPr>
              <w:t xml:space="preserve"> </w:t>
            </w:r>
            <w:r w:rsidRPr="003521A0">
              <w:rPr>
                <w:b/>
              </w:rPr>
              <w:tab/>
              <w:t xml:space="preserve">Nejnižší nabídková cena </w:t>
            </w:r>
            <w:r w:rsidRPr="003521A0">
              <w:t>nebo</w:t>
            </w:r>
          </w:p>
          <w:p w:rsidR="00F6752A" w:rsidRPr="003521A0" w:rsidRDefault="00F6752A" w:rsidP="001452AD">
            <w:pPr>
              <w:rPr>
                <w:b/>
              </w:rPr>
            </w:pPr>
            <w:r w:rsidRPr="003521A0">
              <w:rPr>
                <w:b/>
              </w:rPr>
              <w:tab/>
            </w:r>
            <w:r w:rsidRPr="003521A0">
              <w:rPr>
                <w:b/>
              </w:rPr>
              <w:tab/>
            </w:r>
            <w:r w:rsidRPr="003521A0">
              <w:rPr>
                <w:b/>
              </w:rPr>
              <w:tab/>
            </w:r>
            <w:r w:rsidRPr="003521A0">
              <w:rPr>
                <w:b/>
              </w:rPr>
              <w:tab/>
              <w:t xml:space="preserve">Ekonomická výhodnost nabídky </w:t>
            </w:r>
          </w:p>
          <w:p w:rsidR="00F6752A" w:rsidRPr="003521A0" w:rsidRDefault="00F6752A" w:rsidP="001452AD">
            <w:pPr>
              <w:rPr>
                <w:b/>
                <w:u w:val="single"/>
              </w:rPr>
            </w:pPr>
          </w:p>
        </w:tc>
      </w:tr>
      <w:tr w:rsidR="00F6752A" w:rsidRPr="003521A0" w:rsidTr="001452AD">
        <w:tc>
          <w:tcPr>
            <w:tcW w:w="4606" w:type="dxa"/>
            <w:tcBorders>
              <w:top w:val="nil"/>
              <w:left w:val="single" w:sz="4" w:space="0" w:color="auto"/>
              <w:bottom w:val="nil"/>
              <w:right w:val="nil"/>
            </w:tcBorders>
          </w:tcPr>
          <w:p w:rsidR="00F6752A" w:rsidRPr="003521A0" w:rsidRDefault="00F6752A" w:rsidP="001452AD">
            <w:pPr>
              <w:rPr>
                <w:b/>
              </w:rPr>
            </w:pPr>
            <w:r w:rsidRPr="003521A0">
              <w:rPr>
                <w:b/>
              </w:rPr>
              <w:t>1.</w:t>
            </w:r>
          </w:p>
        </w:tc>
        <w:tc>
          <w:tcPr>
            <w:tcW w:w="4606" w:type="dxa"/>
            <w:tcBorders>
              <w:top w:val="nil"/>
              <w:left w:val="nil"/>
              <w:bottom w:val="nil"/>
              <w:right w:val="single" w:sz="4" w:space="0" w:color="auto"/>
            </w:tcBorders>
          </w:tcPr>
          <w:p w:rsidR="00F6752A" w:rsidRPr="003521A0" w:rsidRDefault="00F6752A" w:rsidP="001452AD">
            <w:pPr>
              <w:rPr>
                <w:b/>
              </w:rPr>
            </w:pPr>
            <w:r w:rsidRPr="003521A0">
              <w:rPr>
                <w:b/>
              </w:rPr>
              <w:t>Váha (v %)</w:t>
            </w:r>
          </w:p>
        </w:tc>
      </w:tr>
      <w:tr w:rsidR="00F6752A" w:rsidRPr="003521A0" w:rsidTr="001452AD">
        <w:tc>
          <w:tcPr>
            <w:tcW w:w="4606" w:type="dxa"/>
            <w:tcBorders>
              <w:top w:val="nil"/>
              <w:left w:val="single" w:sz="4" w:space="0" w:color="auto"/>
              <w:bottom w:val="single" w:sz="4" w:space="0" w:color="auto"/>
              <w:right w:val="nil"/>
            </w:tcBorders>
          </w:tcPr>
          <w:p w:rsidR="00F6752A" w:rsidRPr="003521A0" w:rsidRDefault="00F6752A" w:rsidP="001452AD">
            <w:pPr>
              <w:rPr>
                <w:b/>
              </w:rPr>
            </w:pPr>
            <w:r w:rsidRPr="003521A0">
              <w:rPr>
                <w:b/>
              </w:rPr>
              <w:t>2.</w:t>
            </w:r>
          </w:p>
        </w:tc>
        <w:tc>
          <w:tcPr>
            <w:tcW w:w="4606" w:type="dxa"/>
            <w:tcBorders>
              <w:top w:val="nil"/>
              <w:left w:val="nil"/>
              <w:bottom w:val="single" w:sz="4" w:space="0" w:color="auto"/>
              <w:right w:val="single" w:sz="4" w:space="0" w:color="auto"/>
            </w:tcBorders>
          </w:tcPr>
          <w:p w:rsidR="00F6752A" w:rsidRPr="003521A0" w:rsidRDefault="00F6752A" w:rsidP="001452AD">
            <w:pPr>
              <w:rPr>
                <w:b/>
              </w:rPr>
            </w:pPr>
            <w:r w:rsidRPr="003521A0">
              <w:rPr>
                <w:b/>
              </w:rPr>
              <w:t>Váha (v %)</w:t>
            </w:r>
          </w:p>
        </w:tc>
      </w:tr>
      <w:tr w:rsidR="00F6752A" w:rsidRPr="003521A0" w:rsidTr="001452AD">
        <w:tc>
          <w:tcPr>
            <w:tcW w:w="9212" w:type="dxa"/>
            <w:gridSpan w:val="2"/>
          </w:tcPr>
          <w:p w:rsidR="00F6752A" w:rsidRPr="003521A0" w:rsidRDefault="00F6752A" w:rsidP="001452AD">
            <w:pPr>
              <w:rPr>
                <w:b/>
                <w:i/>
              </w:rPr>
            </w:pPr>
            <w:r w:rsidRPr="003521A0">
              <w:rPr>
                <w:b/>
                <w:u w:val="single"/>
              </w:rPr>
              <w:t>10 Způsob hodnocení dílčích hodnotících kritérií:</w:t>
            </w:r>
            <w:r w:rsidRPr="003521A0">
              <w:rPr>
                <w:b/>
              </w:rPr>
              <w:t xml:space="preserve"> </w:t>
            </w:r>
            <w:r w:rsidRPr="003521A0">
              <w:rPr>
                <w:b/>
                <w:i/>
              </w:rPr>
              <w:t>(v případě základního hodnotícího kritéria ekonomické vhodnosti nabídky)</w:t>
            </w:r>
          </w:p>
          <w:p w:rsidR="00F6752A" w:rsidRPr="003521A0" w:rsidRDefault="00F6752A" w:rsidP="001452AD">
            <w:pPr>
              <w:rPr>
                <w:b/>
                <w:i/>
              </w:rPr>
            </w:pP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rPr>
                <w:b/>
              </w:rPr>
            </w:pPr>
            <w:r w:rsidRPr="003521A0">
              <w:rPr>
                <w:b/>
                <w:u w:val="single"/>
              </w:rPr>
              <w:t>11. Výsledek hodnocení:</w:t>
            </w:r>
            <w:r w:rsidRPr="003521A0">
              <w:rPr>
                <w:b/>
              </w:rPr>
              <w:t xml:space="preserve"> </w:t>
            </w:r>
            <w:r w:rsidRPr="003521A0">
              <w:rPr>
                <w:b/>
                <w:i/>
              </w:rPr>
              <w:t>pořadí nabídek</w:t>
            </w:r>
          </w:p>
          <w:p w:rsidR="00F6752A" w:rsidRPr="003521A0" w:rsidRDefault="00F6752A" w:rsidP="001452AD">
            <w:pPr>
              <w:rPr>
                <w:b/>
              </w:rPr>
            </w:pPr>
          </w:p>
          <w:p w:rsidR="00F6752A" w:rsidRPr="003521A0" w:rsidRDefault="00F6752A" w:rsidP="001452AD">
            <w:pPr>
              <w:rPr>
                <w:b/>
              </w:rPr>
            </w:pPr>
          </w:p>
        </w:tc>
      </w:tr>
      <w:tr w:rsidR="00F6752A" w:rsidRPr="003521A0" w:rsidTr="001452AD">
        <w:tc>
          <w:tcPr>
            <w:tcW w:w="9212" w:type="dxa"/>
            <w:gridSpan w:val="2"/>
          </w:tcPr>
          <w:p w:rsidR="00F6752A" w:rsidRPr="003521A0" w:rsidRDefault="00F6752A" w:rsidP="001452AD">
            <w:pPr>
              <w:pStyle w:val="Zkladntext"/>
              <w:keepLines w:val="0"/>
              <w:tabs>
                <w:tab w:val="left" w:pos="709"/>
                <w:tab w:val="num" w:pos="1276"/>
              </w:tabs>
              <w:spacing w:after="60"/>
              <w:rPr>
                <w:rFonts w:asciiTheme="minorHAnsi" w:hAnsiTheme="minorHAnsi" w:cs="Arial"/>
                <w:b/>
                <w:sz w:val="22"/>
                <w:szCs w:val="22"/>
                <w:u w:val="single"/>
              </w:rPr>
            </w:pPr>
            <w:r w:rsidRPr="003521A0">
              <w:rPr>
                <w:rFonts w:asciiTheme="minorHAnsi" w:hAnsiTheme="minorHAnsi" w:cs="Arial"/>
                <w:b/>
                <w:sz w:val="22"/>
                <w:szCs w:val="22"/>
                <w:u w:val="single"/>
              </w:rPr>
              <w:lastRenderedPageBreak/>
              <w:t>12. Jména a podpisy osob, které provedly posouzení a hodnocení nabídek:</w:t>
            </w:r>
          </w:p>
          <w:p w:rsidR="00F6752A" w:rsidRPr="003521A0" w:rsidRDefault="00F6752A" w:rsidP="001452AD">
            <w:pPr>
              <w:pStyle w:val="Zkladntext"/>
              <w:keepLines w:val="0"/>
              <w:tabs>
                <w:tab w:val="left" w:pos="709"/>
                <w:tab w:val="num" w:pos="1276"/>
              </w:tabs>
              <w:spacing w:after="60"/>
              <w:rPr>
                <w:rFonts w:asciiTheme="minorHAnsi" w:hAnsiTheme="minorHAnsi" w:cs="Arial"/>
                <w:b/>
                <w:sz w:val="22"/>
                <w:szCs w:val="22"/>
                <w:u w:val="single"/>
              </w:rPr>
            </w:pPr>
          </w:p>
          <w:p w:rsidR="00F6752A" w:rsidRPr="003521A0" w:rsidRDefault="00F6752A" w:rsidP="001452AD">
            <w:pPr>
              <w:pStyle w:val="Zkladntext"/>
              <w:keepLines w:val="0"/>
              <w:tabs>
                <w:tab w:val="left" w:pos="709"/>
                <w:tab w:val="num" w:pos="1276"/>
              </w:tabs>
              <w:spacing w:after="60"/>
              <w:rPr>
                <w:rFonts w:asciiTheme="minorHAnsi" w:hAnsiTheme="minorHAnsi" w:cs="Arial"/>
                <w:b/>
                <w:sz w:val="22"/>
                <w:szCs w:val="22"/>
                <w:u w:val="single"/>
              </w:rPr>
            </w:pPr>
          </w:p>
          <w:p w:rsidR="00F6752A" w:rsidRPr="003521A0" w:rsidRDefault="00F6752A" w:rsidP="001452AD">
            <w:pPr>
              <w:pStyle w:val="Zkladntext"/>
              <w:keepLines w:val="0"/>
              <w:tabs>
                <w:tab w:val="left" w:pos="709"/>
                <w:tab w:val="num" w:pos="1276"/>
              </w:tabs>
              <w:spacing w:after="60"/>
              <w:rPr>
                <w:rFonts w:asciiTheme="minorHAnsi" w:hAnsiTheme="minorHAnsi" w:cs="Arial"/>
                <w:b/>
                <w:sz w:val="22"/>
                <w:szCs w:val="22"/>
                <w:u w:val="single"/>
              </w:rPr>
            </w:pPr>
          </w:p>
          <w:p w:rsidR="00F6752A" w:rsidRPr="003521A0" w:rsidRDefault="00F6752A" w:rsidP="001452AD">
            <w:pPr>
              <w:pStyle w:val="Zkladntext"/>
              <w:keepLines w:val="0"/>
              <w:tabs>
                <w:tab w:val="left" w:pos="709"/>
                <w:tab w:val="num" w:pos="1276"/>
              </w:tabs>
              <w:spacing w:after="60"/>
              <w:rPr>
                <w:rFonts w:asciiTheme="minorHAnsi" w:hAnsiTheme="minorHAnsi"/>
                <w:b/>
              </w:rPr>
            </w:pPr>
          </w:p>
        </w:tc>
      </w:tr>
    </w:tbl>
    <w:p w:rsidR="00F6752A" w:rsidRPr="003521A0" w:rsidRDefault="00F6752A" w:rsidP="00F6752A">
      <w:pPr>
        <w:spacing w:line="240" w:lineRule="auto"/>
      </w:pPr>
    </w:p>
    <w:p w:rsidR="00F6752A" w:rsidRPr="003521A0" w:rsidRDefault="00F6752A" w:rsidP="00F6752A">
      <w:pPr>
        <w:pStyle w:val="Nadpis2"/>
        <w:jc w:val="center"/>
        <w:rPr>
          <w:rFonts w:asciiTheme="minorHAnsi" w:hAnsiTheme="minorHAnsi"/>
        </w:rPr>
      </w:pPr>
      <w:bookmarkStart w:id="30" w:name="_Toc377376700"/>
      <w:r w:rsidRPr="003521A0">
        <w:rPr>
          <w:rFonts w:asciiTheme="minorHAnsi" w:hAnsiTheme="minorHAnsi"/>
        </w:rPr>
        <w:t>Příloha č. 4: Jmenování hodnotící komise/Pověření k otevírání obálek, posouzení a hodnocení nabídek</w:t>
      </w:r>
      <w:bookmarkEnd w:id="30"/>
      <w:r w:rsidRPr="003521A0">
        <w:rPr>
          <w:rFonts w:asciiTheme="minorHAnsi" w:hAnsiTheme="minorHAn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F6752A" w:rsidRPr="003521A0" w:rsidTr="001452AD">
        <w:tc>
          <w:tcPr>
            <w:tcW w:w="9212" w:type="dxa"/>
          </w:tcPr>
          <w:p w:rsidR="00F6752A" w:rsidRPr="003521A0" w:rsidRDefault="00F6752A" w:rsidP="001452AD">
            <w:pPr>
              <w:rPr>
                <w:b/>
              </w:rPr>
            </w:pPr>
            <w:r w:rsidRPr="003521A0">
              <w:rPr>
                <w:b/>
                <w:u w:val="single"/>
              </w:rPr>
              <w:t>1. Zadavatel:</w:t>
            </w:r>
            <w:r w:rsidRPr="003521A0">
              <w:rPr>
                <w:b/>
              </w:rPr>
              <w:t xml:space="preserve"> </w:t>
            </w:r>
            <w:r w:rsidRPr="003521A0">
              <w:rPr>
                <w:b/>
                <w:i/>
              </w:rPr>
              <w:t>název, IČO (pokud bylo přiděleno), sídlo</w:t>
            </w:r>
          </w:p>
          <w:p w:rsidR="00F6752A" w:rsidRPr="003521A0" w:rsidRDefault="00F6752A" w:rsidP="001452AD">
            <w:pPr>
              <w:rPr>
                <w:b/>
              </w:rPr>
            </w:pPr>
          </w:p>
          <w:p w:rsidR="00F6752A" w:rsidRPr="003521A0" w:rsidRDefault="00F6752A" w:rsidP="001452AD">
            <w:pPr>
              <w:rPr>
                <w:b/>
              </w:rPr>
            </w:pPr>
          </w:p>
        </w:tc>
      </w:tr>
      <w:tr w:rsidR="00F6752A" w:rsidRPr="003521A0" w:rsidTr="001452AD">
        <w:tc>
          <w:tcPr>
            <w:tcW w:w="9212" w:type="dxa"/>
          </w:tcPr>
          <w:p w:rsidR="00F6752A" w:rsidRPr="003521A0" w:rsidRDefault="00F6752A" w:rsidP="001452AD">
            <w:pPr>
              <w:rPr>
                <w:b/>
                <w:u w:val="single"/>
              </w:rPr>
            </w:pPr>
            <w:r w:rsidRPr="003521A0">
              <w:rPr>
                <w:b/>
                <w:u w:val="single"/>
              </w:rPr>
              <w:t xml:space="preserve">2. Název zakázky: </w:t>
            </w:r>
          </w:p>
          <w:p w:rsidR="00F6752A" w:rsidRPr="003521A0" w:rsidRDefault="00F6752A" w:rsidP="001452AD">
            <w:pPr>
              <w:rPr>
                <w:b/>
              </w:rPr>
            </w:pPr>
          </w:p>
        </w:tc>
      </w:tr>
      <w:tr w:rsidR="00F6752A" w:rsidRPr="003521A0" w:rsidTr="001452AD">
        <w:tc>
          <w:tcPr>
            <w:tcW w:w="9212" w:type="dxa"/>
          </w:tcPr>
          <w:p w:rsidR="00F6752A" w:rsidRPr="003521A0" w:rsidRDefault="00F6752A" w:rsidP="001452AD">
            <w:pPr>
              <w:pStyle w:val="Zkladntext"/>
              <w:keepLines w:val="0"/>
              <w:tabs>
                <w:tab w:val="left" w:pos="426"/>
                <w:tab w:val="num" w:pos="1276"/>
              </w:tabs>
              <w:spacing w:after="60"/>
              <w:rPr>
                <w:rFonts w:asciiTheme="minorHAnsi" w:hAnsiTheme="minorHAnsi"/>
                <w:sz w:val="22"/>
              </w:rPr>
            </w:pPr>
            <w:r w:rsidRPr="003521A0">
              <w:rPr>
                <w:rFonts w:asciiTheme="minorHAnsi" w:hAnsiTheme="minorHAnsi" w:cs="Arial"/>
                <w:b/>
                <w:sz w:val="22"/>
                <w:szCs w:val="22"/>
                <w:u w:val="single"/>
              </w:rPr>
              <w:t>3. Výše uvedený zadavatel pro otevírání obálek, posouzení hodnocení nabídek pověřuje/jmenuje hodnotící komisi:</w:t>
            </w:r>
            <w:r w:rsidRPr="003521A0">
              <w:rPr>
                <w:rFonts w:asciiTheme="minorHAnsi" w:hAnsiTheme="minorHAnsi"/>
                <w:sz w:val="22"/>
              </w:rPr>
              <w:t xml:space="preserve"> </w:t>
            </w:r>
          </w:p>
          <w:p w:rsidR="00F6752A" w:rsidRPr="003521A0" w:rsidRDefault="00F6752A" w:rsidP="001452AD">
            <w:pPr>
              <w:rPr>
                <w:i/>
              </w:rPr>
            </w:pPr>
            <w:r w:rsidRPr="003521A0">
              <w:rPr>
                <w:i/>
              </w:rPr>
              <w:t xml:space="preserve">Jméno, příjmení </w:t>
            </w:r>
          </w:p>
          <w:p w:rsidR="00F6752A" w:rsidRPr="003521A0" w:rsidRDefault="00F6752A" w:rsidP="001452AD">
            <w:pPr>
              <w:rPr>
                <w:i/>
              </w:rPr>
            </w:pPr>
            <w:r w:rsidRPr="003521A0">
              <w:rPr>
                <w:i/>
              </w:rPr>
              <w:t xml:space="preserve">Jméno, příjmení </w:t>
            </w:r>
          </w:p>
          <w:p w:rsidR="00F6752A" w:rsidRPr="003521A0" w:rsidRDefault="00F6752A" w:rsidP="001452AD">
            <w:pPr>
              <w:rPr>
                <w:i/>
              </w:rPr>
            </w:pPr>
            <w:r w:rsidRPr="003521A0">
              <w:rPr>
                <w:i/>
              </w:rPr>
              <w:t xml:space="preserve">Jméno, příjmení </w:t>
            </w:r>
          </w:p>
          <w:p w:rsidR="00F6752A" w:rsidRPr="003521A0" w:rsidRDefault="00F6752A" w:rsidP="001452AD">
            <w:pPr>
              <w:pStyle w:val="Zkladntext"/>
              <w:keepLines w:val="0"/>
              <w:tabs>
                <w:tab w:val="left" w:pos="426"/>
                <w:tab w:val="num" w:pos="1276"/>
              </w:tabs>
              <w:spacing w:after="60"/>
              <w:rPr>
                <w:rFonts w:asciiTheme="minorHAnsi" w:hAnsiTheme="minorHAnsi"/>
                <w:sz w:val="22"/>
              </w:rPr>
            </w:pPr>
          </w:p>
          <w:p w:rsidR="00F6752A" w:rsidRPr="003521A0" w:rsidRDefault="00F6752A" w:rsidP="001452AD">
            <w:pPr>
              <w:rPr>
                <w:b/>
              </w:rPr>
            </w:pPr>
          </w:p>
        </w:tc>
      </w:tr>
      <w:tr w:rsidR="00F6752A" w:rsidRPr="003521A0" w:rsidTr="001452AD">
        <w:tc>
          <w:tcPr>
            <w:tcW w:w="9212" w:type="dxa"/>
          </w:tcPr>
          <w:p w:rsidR="00F6752A" w:rsidRPr="003521A0" w:rsidRDefault="00F6752A" w:rsidP="001452AD">
            <w:pPr>
              <w:rPr>
                <w:b/>
              </w:rPr>
            </w:pPr>
            <w:r w:rsidRPr="003521A0">
              <w:rPr>
                <w:b/>
                <w:u w:val="single"/>
              </w:rPr>
              <w:t>4. Nepodjatost a mlčenlivost:</w:t>
            </w:r>
            <w:r w:rsidRPr="003521A0">
              <w:rPr>
                <w:b/>
              </w:rPr>
              <w:t xml:space="preserve"> </w:t>
            </w:r>
          </w:p>
          <w:p w:rsidR="00F6752A" w:rsidRPr="003521A0" w:rsidRDefault="00F6752A" w:rsidP="001452AD">
            <w:pPr>
              <w:rPr>
                <w:b/>
              </w:rPr>
            </w:pPr>
            <w:r w:rsidRPr="003521A0">
              <w:rPr>
                <w:b/>
              </w:rPr>
              <w:t>Zadavatel pověřené osobě/členům hodnotící komise sděluje, že osoby, které posuzují a hodnotí nabídky, nemohou být ve vztahu k zakázce a účastníkům podjaté, nemohou mít osobní zájem na zadání zakázky konkrétnímu účastníky a musí zachovávat mlčenlivost o skutečnostech, které se dozvědí v  průběhu posouzení a hodnocení nabídek.</w:t>
            </w:r>
            <w:r w:rsidRPr="003521A0">
              <w:t xml:space="preserve"> </w:t>
            </w:r>
          </w:p>
          <w:p w:rsidR="00F6752A" w:rsidRPr="003521A0" w:rsidRDefault="00F6752A" w:rsidP="001452AD">
            <w:pPr>
              <w:rPr>
                <w:b/>
              </w:rPr>
            </w:pPr>
          </w:p>
        </w:tc>
      </w:tr>
      <w:tr w:rsidR="00F6752A" w:rsidRPr="003521A0" w:rsidTr="001452AD">
        <w:tc>
          <w:tcPr>
            <w:tcW w:w="9212" w:type="dxa"/>
            <w:tcBorders>
              <w:top w:val="single" w:sz="4" w:space="0" w:color="000000"/>
              <w:left w:val="single" w:sz="4" w:space="0" w:color="000000"/>
              <w:bottom w:val="single" w:sz="4" w:space="0" w:color="000000"/>
              <w:right w:val="single" w:sz="4" w:space="0" w:color="000000"/>
            </w:tcBorders>
          </w:tcPr>
          <w:p w:rsidR="00F6752A" w:rsidRPr="003521A0" w:rsidRDefault="00F6752A" w:rsidP="001452AD">
            <w:pPr>
              <w:rPr>
                <w:b/>
                <w:u w:val="single"/>
              </w:rPr>
            </w:pPr>
            <w:r w:rsidRPr="003521A0">
              <w:rPr>
                <w:b/>
                <w:u w:val="single"/>
              </w:rPr>
              <w:t xml:space="preserve"> </w:t>
            </w:r>
          </w:p>
          <w:p w:rsidR="00F6752A" w:rsidRPr="003521A0" w:rsidRDefault="00F6752A" w:rsidP="001452AD">
            <w:pPr>
              <w:rPr>
                <w:b/>
                <w:u w:val="single"/>
              </w:rPr>
            </w:pPr>
          </w:p>
          <w:p w:rsidR="00F6752A" w:rsidRPr="003521A0" w:rsidRDefault="00F6752A" w:rsidP="001452AD">
            <w:pPr>
              <w:rPr>
                <w:b/>
                <w:u w:val="single"/>
              </w:rPr>
            </w:pPr>
          </w:p>
          <w:p w:rsidR="00F6752A" w:rsidRPr="003521A0" w:rsidRDefault="00F6752A" w:rsidP="001452AD">
            <w:pPr>
              <w:jc w:val="right"/>
              <w:rPr>
                <w:i/>
              </w:rPr>
            </w:pPr>
            <w:r w:rsidRPr="003521A0">
              <w:rPr>
                <w:i/>
              </w:rPr>
              <w:t>Datum a podpis zadavatele</w:t>
            </w:r>
          </w:p>
        </w:tc>
      </w:tr>
      <w:tr w:rsidR="00F6752A" w:rsidRPr="003521A0" w:rsidTr="001452AD">
        <w:tc>
          <w:tcPr>
            <w:tcW w:w="9212" w:type="dxa"/>
            <w:tcBorders>
              <w:top w:val="single" w:sz="4" w:space="0" w:color="000000"/>
              <w:left w:val="single" w:sz="4" w:space="0" w:color="000000"/>
              <w:bottom w:val="single" w:sz="4" w:space="0" w:color="000000"/>
              <w:right w:val="single" w:sz="4" w:space="0" w:color="000000"/>
            </w:tcBorders>
          </w:tcPr>
          <w:p w:rsidR="00F6752A" w:rsidRPr="003521A0" w:rsidRDefault="00F6752A" w:rsidP="001452AD">
            <w:pPr>
              <w:rPr>
                <w:b/>
                <w:u w:val="single"/>
              </w:rPr>
            </w:pPr>
            <w:r w:rsidRPr="003521A0">
              <w:rPr>
                <w:b/>
                <w:u w:val="single"/>
              </w:rPr>
              <w:lastRenderedPageBreak/>
              <w:t xml:space="preserve">5. Pověřené osobě bylo oznámeno její pověření/Členům hodnotící komise bylo oznámeno jejich jmenování: </w:t>
            </w:r>
          </w:p>
          <w:p w:rsidR="00F6752A" w:rsidRPr="003521A0" w:rsidRDefault="00F6752A" w:rsidP="001452AD">
            <w:pPr>
              <w:rPr>
                <w:b/>
                <w:u w:val="single"/>
              </w:rPr>
            </w:pPr>
          </w:p>
          <w:p w:rsidR="00F6752A" w:rsidRPr="003521A0" w:rsidRDefault="00F6752A" w:rsidP="001452AD">
            <w:pPr>
              <w:rPr>
                <w:i/>
              </w:rPr>
            </w:pPr>
            <w:r w:rsidRPr="003521A0">
              <w:rPr>
                <w:i/>
              </w:rPr>
              <w:t xml:space="preserve">Jméno, příjmení, datum, podpis </w:t>
            </w:r>
          </w:p>
          <w:p w:rsidR="00F6752A" w:rsidRPr="003521A0" w:rsidRDefault="00F6752A" w:rsidP="001452AD">
            <w:pPr>
              <w:rPr>
                <w:i/>
              </w:rPr>
            </w:pPr>
            <w:r w:rsidRPr="003521A0">
              <w:rPr>
                <w:i/>
              </w:rPr>
              <w:t xml:space="preserve">Jméno, příjmení, datum, podpis </w:t>
            </w:r>
          </w:p>
          <w:p w:rsidR="00F6752A" w:rsidRPr="003521A0" w:rsidRDefault="00F6752A" w:rsidP="001452AD">
            <w:pPr>
              <w:rPr>
                <w:i/>
              </w:rPr>
            </w:pPr>
            <w:r w:rsidRPr="003521A0">
              <w:rPr>
                <w:i/>
              </w:rPr>
              <w:t xml:space="preserve">Jméno, příjmení, datum, podpis </w:t>
            </w:r>
          </w:p>
          <w:p w:rsidR="00F6752A" w:rsidRPr="003521A0" w:rsidRDefault="00F6752A" w:rsidP="001452AD">
            <w:pPr>
              <w:rPr>
                <w:b/>
                <w:u w:val="single"/>
              </w:rPr>
            </w:pPr>
          </w:p>
        </w:tc>
      </w:tr>
    </w:tbl>
    <w:p w:rsidR="00F6752A" w:rsidRPr="003521A0" w:rsidRDefault="00F6752A" w:rsidP="00F6752A"/>
    <w:p w:rsidR="00F6752A" w:rsidRPr="003521A0" w:rsidRDefault="00F6752A" w:rsidP="00F6752A">
      <w:pPr>
        <w:pStyle w:val="Zkladntext"/>
        <w:keepLines w:val="0"/>
        <w:spacing w:after="240"/>
        <w:ind w:left="720"/>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6"/>
      </w:tblGrid>
      <w:tr w:rsidR="00F6752A" w:rsidRPr="003521A0" w:rsidTr="001452AD">
        <w:trPr>
          <w:trHeight w:val="106"/>
        </w:trPr>
        <w:tc>
          <w:tcPr>
            <w:tcW w:w="9006" w:type="dxa"/>
          </w:tcPr>
          <w:p w:rsidR="00F6752A" w:rsidRPr="003521A0" w:rsidRDefault="00F6752A" w:rsidP="001452AD">
            <w:pPr>
              <w:pStyle w:val="Default"/>
              <w:rPr>
                <w:rFonts w:asciiTheme="minorHAnsi" w:hAnsiTheme="minorHAnsi" w:cs="Arial"/>
                <w:b/>
                <w:bCs/>
                <w:sz w:val="22"/>
                <w:szCs w:val="22"/>
              </w:rPr>
            </w:pPr>
            <w:r w:rsidRPr="003521A0">
              <w:rPr>
                <w:rFonts w:asciiTheme="minorHAnsi" w:hAnsiTheme="minorHAnsi" w:cs="Arial"/>
                <w:b/>
                <w:bCs/>
                <w:sz w:val="22"/>
                <w:szCs w:val="22"/>
              </w:rPr>
              <w:t xml:space="preserve">PŘÍLOHA Č. 5: PROHLÁŠENÍ O NEEXISTENCI STŘETU ZÁJMŮ </w:t>
            </w:r>
          </w:p>
          <w:p w:rsidR="00F6752A" w:rsidRPr="003521A0" w:rsidRDefault="00F6752A" w:rsidP="001452AD">
            <w:pPr>
              <w:pStyle w:val="Default"/>
              <w:spacing w:line="312" w:lineRule="auto"/>
              <w:jc w:val="both"/>
              <w:rPr>
                <w:rFonts w:asciiTheme="minorHAnsi" w:hAnsiTheme="minorHAnsi" w:cs="Arial"/>
                <w:sz w:val="22"/>
                <w:szCs w:val="22"/>
              </w:rPr>
            </w:pPr>
          </w:p>
        </w:tc>
      </w:tr>
      <w:tr w:rsidR="00F6752A" w:rsidRPr="003521A0" w:rsidTr="001452AD">
        <w:trPr>
          <w:trHeight w:val="106"/>
        </w:trPr>
        <w:tc>
          <w:tcPr>
            <w:tcW w:w="9006" w:type="dxa"/>
          </w:tcPr>
          <w:p w:rsidR="00F6752A" w:rsidRPr="003521A0" w:rsidRDefault="00F6752A" w:rsidP="001452AD">
            <w:pPr>
              <w:pStyle w:val="Default"/>
              <w:spacing w:line="312" w:lineRule="auto"/>
              <w:jc w:val="both"/>
              <w:rPr>
                <w:rFonts w:asciiTheme="minorHAnsi" w:hAnsiTheme="minorHAnsi" w:cs="Arial"/>
                <w:b/>
                <w:bCs/>
                <w:i/>
                <w:iCs/>
                <w:sz w:val="22"/>
                <w:szCs w:val="22"/>
              </w:rPr>
            </w:pPr>
            <w:r w:rsidRPr="003521A0">
              <w:rPr>
                <w:rFonts w:asciiTheme="minorHAnsi" w:hAnsiTheme="minorHAnsi" w:cs="Arial"/>
                <w:b/>
                <w:bCs/>
                <w:sz w:val="22"/>
                <w:szCs w:val="22"/>
                <w:u w:val="single"/>
              </w:rPr>
              <w:t>1. Zadavatel:</w:t>
            </w:r>
            <w:r w:rsidRPr="003521A0">
              <w:rPr>
                <w:rFonts w:asciiTheme="minorHAnsi" w:hAnsiTheme="minorHAnsi" w:cs="Arial"/>
                <w:b/>
                <w:bCs/>
                <w:sz w:val="22"/>
                <w:szCs w:val="22"/>
              </w:rPr>
              <w:t xml:space="preserve"> </w:t>
            </w:r>
            <w:r w:rsidRPr="003521A0">
              <w:rPr>
                <w:rFonts w:asciiTheme="minorHAnsi" w:hAnsiTheme="minorHAnsi" w:cs="Arial"/>
                <w:b/>
                <w:bCs/>
                <w:i/>
                <w:iCs/>
                <w:sz w:val="22"/>
                <w:szCs w:val="22"/>
              </w:rPr>
              <w:t>název, IČO (pokud bylo přiděleno), sídlo</w:t>
            </w:r>
          </w:p>
          <w:p w:rsidR="00F6752A" w:rsidRPr="003521A0" w:rsidRDefault="00F6752A" w:rsidP="001452AD">
            <w:pPr>
              <w:pStyle w:val="Default"/>
              <w:spacing w:line="312" w:lineRule="auto"/>
              <w:jc w:val="both"/>
              <w:rPr>
                <w:rFonts w:asciiTheme="minorHAnsi" w:hAnsiTheme="minorHAnsi" w:cs="Arial"/>
                <w:b/>
                <w:bCs/>
                <w:i/>
                <w:iCs/>
                <w:sz w:val="22"/>
                <w:szCs w:val="22"/>
              </w:rPr>
            </w:pPr>
          </w:p>
          <w:p w:rsidR="00F6752A" w:rsidRPr="003521A0" w:rsidRDefault="00F6752A" w:rsidP="001452AD">
            <w:pPr>
              <w:pStyle w:val="Default"/>
              <w:spacing w:line="312" w:lineRule="auto"/>
              <w:jc w:val="both"/>
              <w:rPr>
                <w:rFonts w:asciiTheme="minorHAnsi" w:hAnsiTheme="minorHAnsi" w:cs="Arial"/>
                <w:b/>
                <w:bCs/>
                <w:i/>
                <w:iCs/>
                <w:sz w:val="22"/>
                <w:szCs w:val="22"/>
              </w:rPr>
            </w:pPr>
          </w:p>
        </w:tc>
      </w:tr>
      <w:tr w:rsidR="00F6752A" w:rsidRPr="003521A0" w:rsidTr="001452AD">
        <w:trPr>
          <w:trHeight w:val="106"/>
        </w:trPr>
        <w:tc>
          <w:tcPr>
            <w:tcW w:w="9006" w:type="dxa"/>
          </w:tcPr>
          <w:p w:rsidR="00F6752A" w:rsidRPr="003521A0" w:rsidRDefault="00F6752A" w:rsidP="001452AD">
            <w:pPr>
              <w:pStyle w:val="Default"/>
              <w:spacing w:line="312" w:lineRule="auto"/>
              <w:jc w:val="both"/>
              <w:rPr>
                <w:rFonts w:asciiTheme="minorHAnsi" w:hAnsiTheme="minorHAnsi" w:cs="Arial"/>
                <w:b/>
                <w:bCs/>
                <w:sz w:val="22"/>
                <w:szCs w:val="22"/>
              </w:rPr>
            </w:pPr>
            <w:r w:rsidRPr="003521A0">
              <w:rPr>
                <w:rFonts w:asciiTheme="minorHAnsi" w:hAnsiTheme="minorHAnsi" w:cs="Arial"/>
                <w:b/>
                <w:bCs/>
                <w:sz w:val="22"/>
                <w:szCs w:val="22"/>
                <w:u w:val="single"/>
              </w:rPr>
              <w:t>2. Název zakázky</w:t>
            </w:r>
            <w:r w:rsidRPr="003521A0">
              <w:rPr>
                <w:rFonts w:asciiTheme="minorHAnsi" w:hAnsiTheme="minorHAnsi" w:cs="Arial"/>
                <w:b/>
                <w:bCs/>
                <w:sz w:val="22"/>
                <w:szCs w:val="22"/>
              </w:rPr>
              <w:t xml:space="preserve">: </w:t>
            </w:r>
          </w:p>
          <w:p w:rsidR="00F6752A" w:rsidRPr="003521A0" w:rsidRDefault="00F6752A" w:rsidP="001452AD">
            <w:pPr>
              <w:pStyle w:val="Default"/>
              <w:spacing w:line="312" w:lineRule="auto"/>
              <w:jc w:val="both"/>
              <w:rPr>
                <w:rFonts w:asciiTheme="minorHAnsi" w:hAnsiTheme="minorHAnsi" w:cs="Arial"/>
                <w:b/>
                <w:bCs/>
                <w:sz w:val="22"/>
                <w:szCs w:val="22"/>
              </w:rPr>
            </w:pPr>
          </w:p>
          <w:p w:rsidR="00F6752A" w:rsidRPr="003521A0" w:rsidRDefault="00F6752A" w:rsidP="001452AD">
            <w:pPr>
              <w:pStyle w:val="Default"/>
              <w:spacing w:line="312" w:lineRule="auto"/>
              <w:jc w:val="both"/>
              <w:rPr>
                <w:rFonts w:asciiTheme="minorHAnsi" w:hAnsiTheme="minorHAnsi" w:cs="Arial"/>
                <w:sz w:val="22"/>
                <w:szCs w:val="22"/>
              </w:rPr>
            </w:pPr>
          </w:p>
        </w:tc>
      </w:tr>
      <w:tr w:rsidR="00F6752A" w:rsidRPr="003521A0" w:rsidTr="001452AD">
        <w:trPr>
          <w:trHeight w:val="926"/>
        </w:trPr>
        <w:tc>
          <w:tcPr>
            <w:tcW w:w="9006" w:type="dxa"/>
          </w:tcPr>
          <w:p w:rsidR="00F6752A" w:rsidRPr="003521A0" w:rsidRDefault="00F6752A" w:rsidP="001452AD">
            <w:pPr>
              <w:pStyle w:val="Default"/>
              <w:spacing w:line="312" w:lineRule="auto"/>
              <w:jc w:val="both"/>
              <w:rPr>
                <w:rFonts w:asciiTheme="minorHAnsi" w:hAnsiTheme="minorHAnsi" w:cs="Arial"/>
                <w:sz w:val="22"/>
                <w:szCs w:val="22"/>
                <w:u w:val="single"/>
              </w:rPr>
            </w:pPr>
            <w:r w:rsidRPr="003521A0">
              <w:rPr>
                <w:rFonts w:asciiTheme="minorHAnsi" w:hAnsiTheme="minorHAnsi" w:cs="Arial"/>
                <w:b/>
                <w:bCs/>
                <w:sz w:val="22"/>
                <w:szCs w:val="22"/>
                <w:u w:val="single"/>
              </w:rPr>
              <w:t xml:space="preserve">3. Prohlášení o neexistenci střetu zájmů </w:t>
            </w:r>
          </w:p>
          <w:p w:rsidR="00F6752A" w:rsidRPr="003521A0" w:rsidRDefault="00F6752A" w:rsidP="001452AD">
            <w:pPr>
              <w:pStyle w:val="Default"/>
              <w:spacing w:line="312" w:lineRule="auto"/>
              <w:jc w:val="both"/>
              <w:rPr>
                <w:rFonts w:asciiTheme="minorHAnsi" w:hAnsiTheme="minorHAnsi" w:cs="Arial"/>
                <w:b/>
                <w:bCs/>
                <w:sz w:val="22"/>
                <w:szCs w:val="22"/>
              </w:rPr>
            </w:pPr>
          </w:p>
          <w:p w:rsidR="00F6752A" w:rsidRPr="003521A0" w:rsidRDefault="00F6752A" w:rsidP="001452AD">
            <w:pPr>
              <w:pStyle w:val="Default"/>
              <w:spacing w:line="312" w:lineRule="auto"/>
              <w:jc w:val="both"/>
              <w:rPr>
                <w:rFonts w:asciiTheme="minorHAnsi" w:hAnsiTheme="minorHAnsi" w:cs="Arial"/>
                <w:bCs/>
                <w:sz w:val="22"/>
                <w:szCs w:val="22"/>
              </w:rPr>
            </w:pPr>
            <w:r w:rsidRPr="003521A0">
              <w:rPr>
                <w:rFonts w:asciiTheme="minorHAnsi" w:hAnsiTheme="minorHAnsi" w:cs="Arial"/>
                <w:bCs/>
                <w:sz w:val="22"/>
                <w:szCs w:val="22"/>
              </w:rPr>
              <w:t xml:space="preserve">Já, podepsaný ........................., </w:t>
            </w:r>
          </w:p>
          <w:p w:rsidR="00F6752A" w:rsidRPr="003521A0" w:rsidRDefault="00F6752A" w:rsidP="001452AD">
            <w:pPr>
              <w:pStyle w:val="Default"/>
              <w:spacing w:line="312" w:lineRule="auto"/>
              <w:jc w:val="both"/>
              <w:rPr>
                <w:rFonts w:asciiTheme="minorHAnsi" w:hAnsiTheme="minorHAnsi" w:cs="Arial"/>
                <w:bCs/>
                <w:sz w:val="22"/>
                <w:szCs w:val="22"/>
              </w:rPr>
            </w:pPr>
            <w:r w:rsidRPr="003521A0">
              <w:rPr>
                <w:rFonts w:asciiTheme="minorHAnsi" w:hAnsiTheme="minorHAnsi" w:cs="Arial"/>
                <w:bCs/>
                <w:sz w:val="22"/>
                <w:szCs w:val="22"/>
              </w:rPr>
              <w:t>jako člen komise pro otevírání obálek, posouzení a hodnocení nabídek/pověřený k otevírání obálek, posouzení a hodnocení nabídek prohlašuji, že si nejsem vědom žádného střetu zájmů, v němž bych se mohl nacházet ve vztahu k hospodářským subjektům, které (podaly žádost o účast v tomto zadávacím řízení / předložily nabídku v rámci tohoto zadávacího řízení), ať jde o jednotlivce, členy konsorcia nebo navržené subdodavatele.</w:t>
            </w:r>
          </w:p>
          <w:p w:rsidR="00F6752A" w:rsidRPr="003521A0" w:rsidRDefault="00F6752A" w:rsidP="001452AD">
            <w:pPr>
              <w:pStyle w:val="Default"/>
              <w:spacing w:line="312" w:lineRule="auto"/>
              <w:jc w:val="both"/>
              <w:rPr>
                <w:rFonts w:asciiTheme="minorHAnsi" w:hAnsiTheme="minorHAnsi" w:cs="Arial"/>
                <w:bCs/>
                <w:sz w:val="22"/>
                <w:szCs w:val="22"/>
              </w:rPr>
            </w:pPr>
          </w:p>
          <w:p w:rsidR="00F6752A" w:rsidRPr="003521A0" w:rsidRDefault="00F6752A" w:rsidP="001452AD">
            <w:pPr>
              <w:pStyle w:val="Default"/>
              <w:spacing w:line="312" w:lineRule="auto"/>
              <w:jc w:val="both"/>
              <w:rPr>
                <w:rFonts w:asciiTheme="minorHAnsi" w:hAnsiTheme="minorHAnsi" w:cs="Arial"/>
                <w:bCs/>
                <w:sz w:val="22"/>
                <w:szCs w:val="22"/>
              </w:rPr>
            </w:pPr>
            <w:r w:rsidRPr="003521A0">
              <w:rPr>
                <w:rFonts w:asciiTheme="minorHAnsi" w:hAnsiTheme="minorHAnsi" w:cs="Arial"/>
                <w:bCs/>
                <w:sz w:val="22"/>
                <w:szCs w:val="22"/>
              </w:rPr>
              <w:t>Podle svého nejlepšího vědomí a svědomí prohlašuji, že neexistují žádné skutečnosti či okolnosti minulé, současné ani takové, které by mohly nastat v dohledné budoucnosti, jež by mohly u kterékoli ze stran zpochybnit moji nezávislost.</w:t>
            </w:r>
          </w:p>
          <w:p w:rsidR="00F6752A" w:rsidRPr="003521A0" w:rsidRDefault="00F6752A" w:rsidP="001452AD">
            <w:pPr>
              <w:pStyle w:val="Default"/>
              <w:spacing w:line="312" w:lineRule="auto"/>
              <w:jc w:val="both"/>
              <w:rPr>
                <w:rFonts w:asciiTheme="minorHAnsi" w:hAnsiTheme="minorHAnsi" w:cs="Arial"/>
                <w:bCs/>
                <w:sz w:val="22"/>
                <w:szCs w:val="22"/>
              </w:rPr>
            </w:pPr>
          </w:p>
          <w:p w:rsidR="00F6752A" w:rsidRPr="003521A0" w:rsidRDefault="00F6752A" w:rsidP="001452AD">
            <w:pPr>
              <w:pStyle w:val="Default"/>
              <w:spacing w:line="312" w:lineRule="auto"/>
              <w:jc w:val="both"/>
              <w:rPr>
                <w:rFonts w:asciiTheme="minorHAnsi" w:hAnsiTheme="minorHAnsi" w:cs="Arial"/>
                <w:bCs/>
                <w:sz w:val="22"/>
                <w:szCs w:val="22"/>
              </w:rPr>
            </w:pPr>
            <w:r w:rsidRPr="003521A0">
              <w:rPr>
                <w:rFonts w:asciiTheme="minorHAnsi" w:hAnsiTheme="minorHAnsi" w:cs="Arial"/>
                <w:bCs/>
                <w:sz w:val="22"/>
                <w:szCs w:val="22"/>
              </w:rPr>
              <w:t>Potvrzuji, že pokud v průběhu zadávacího řízení, plnění či změny zakázky zjistím nebo vyjde najevo, že existuje či nastal střet zájmů, neprodleně tuto skutečnost nahlásím zadavateli, a pokud se zjistí, že střet zájmů skutečně existuje, upustím od další účasti v zadávacím řízení a od všech souvisejících činností.</w:t>
            </w:r>
          </w:p>
          <w:p w:rsidR="00F6752A" w:rsidRPr="003521A0" w:rsidRDefault="00F6752A" w:rsidP="001452AD">
            <w:pPr>
              <w:pStyle w:val="Default"/>
              <w:jc w:val="both"/>
              <w:rPr>
                <w:rFonts w:asciiTheme="minorHAnsi" w:hAnsiTheme="minorHAnsi" w:cs="Arial"/>
                <w:bCs/>
                <w:sz w:val="22"/>
                <w:szCs w:val="22"/>
              </w:rPr>
            </w:pPr>
          </w:p>
          <w:p w:rsidR="00F6752A" w:rsidRPr="003521A0" w:rsidRDefault="00F6752A" w:rsidP="001452AD">
            <w:pPr>
              <w:pStyle w:val="Default"/>
              <w:spacing w:line="312" w:lineRule="auto"/>
              <w:jc w:val="both"/>
              <w:rPr>
                <w:rFonts w:asciiTheme="minorHAnsi" w:hAnsiTheme="minorHAnsi" w:cs="Arial"/>
                <w:bCs/>
                <w:sz w:val="22"/>
                <w:szCs w:val="22"/>
              </w:rPr>
            </w:pPr>
            <w:r w:rsidRPr="003521A0">
              <w:rPr>
                <w:rFonts w:asciiTheme="minorHAnsi" w:hAnsiTheme="minorHAnsi" w:cs="Arial"/>
                <w:bCs/>
                <w:sz w:val="22"/>
                <w:szCs w:val="22"/>
              </w:rPr>
              <w:t>Rovněž potvrzuji, že všechny záležitosti, které mi budou svěřeny, uchovám v důvěrnosti.</w:t>
            </w:r>
          </w:p>
          <w:p w:rsidR="00F6752A" w:rsidRPr="003521A0" w:rsidRDefault="00F6752A" w:rsidP="001452AD">
            <w:pPr>
              <w:pStyle w:val="Default"/>
              <w:spacing w:line="312" w:lineRule="auto"/>
              <w:jc w:val="both"/>
              <w:rPr>
                <w:rFonts w:asciiTheme="minorHAnsi" w:hAnsiTheme="minorHAnsi" w:cs="Arial"/>
                <w:bCs/>
                <w:sz w:val="22"/>
                <w:szCs w:val="22"/>
              </w:rPr>
            </w:pPr>
            <w:r w:rsidRPr="003521A0">
              <w:rPr>
                <w:rFonts w:asciiTheme="minorHAnsi" w:hAnsiTheme="minorHAnsi" w:cs="Arial"/>
                <w:bCs/>
                <w:sz w:val="22"/>
                <w:szCs w:val="22"/>
              </w:rPr>
              <w:lastRenderedPageBreak/>
              <w:t xml:space="preserve">Nezveřejním žádné důvěrné informace, které mi budou sděleny nebo které zjistím. Informace, které mi budou sděleny, nezneužiji. Zejména souhlasím s tím, že budu uchovávat v důvěrnosti veškeré informace či dokumenty, které mi budou poskytnuty nebo které odhalím či připravím v průběhu hodnocení nebo na základě hodnocení, a souhlasím s tím, že tyto informace a dokumenty budou použity výhradně pro účely tohoto hodnocení a nebudou poskytnuty žádné třetí straně. </w:t>
            </w:r>
          </w:p>
          <w:p w:rsidR="00F6752A" w:rsidRPr="003521A0" w:rsidRDefault="00F6752A" w:rsidP="001452AD">
            <w:pPr>
              <w:pStyle w:val="Default"/>
              <w:spacing w:line="312" w:lineRule="auto"/>
              <w:jc w:val="both"/>
              <w:rPr>
                <w:rFonts w:asciiTheme="minorHAnsi" w:hAnsiTheme="minorHAnsi" w:cs="Arial"/>
                <w:bCs/>
                <w:sz w:val="22"/>
                <w:szCs w:val="22"/>
              </w:rPr>
            </w:pPr>
          </w:p>
          <w:p w:rsidR="00F6752A" w:rsidRPr="003521A0" w:rsidRDefault="00F6752A" w:rsidP="001452AD">
            <w:pPr>
              <w:pStyle w:val="Default"/>
              <w:spacing w:line="312" w:lineRule="auto"/>
              <w:jc w:val="both"/>
              <w:rPr>
                <w:rFonts w:asciiTheme="minorHAnsi" w:hAnsiTheme="minorHAnsi" w:cs="Arial"/>
                <w:bCs/>
                <w:sz w:val="22"/>
                <w:szCs w:val="22"/>
              </w:rPr>
            </w:pPr>
            <w:r w:rsidRPr="003521A0">
              <w:rPr>
                <w:rFonts w:asciiTheme="minorHAnsi" w:hAnsiTheme="minorHAnsi" w:cs="Arial"/>
                <w:bCs/>
                <w:sz w:val="22"/>
                <w:szCs w:val="22"/>
              </w:rPr>
              <w:t>Rovněž souhlasím, že si neponechám kopie žádných písemných informací, které mi</w:t>
            </w:r>
          </w:p>
          <w:p w:rsidR="00F6752A" w:rsidRPr="003521A0" w:rsidRDefault="00F6752A" w:rsidP="001452AD">
            <w:pPr>
              <w:pStyle w:val="Default"/>
              <w:spacing w:line="312" w:lineRule="auto"/>
              <w:jc w:val="both"/>
              <w:rPr>
                <w:rFonts w:asciiTheme="minorHAnsi" w:hAnsiTheme="minorHAnsi" w:cs="Arial"/>
                <w:bCs/>
                <w:sz w:val="22"/>
                <w:szCs w:val="22"/>
              </w:rPr>
            </w:pPr>
            <w:r w:rsidRPr="003521A0">
              <w:rPr>
                <w:rFonts w:asciiTheme="minorHAnsi" w:hAnsiTheme="minorHAnsi" w:cs="Arial"/>
                <w:bCs/>
                <w:sz w:val="22"/>
                <w:szCs w:val="22"/>
              </w:rPr>
              <w:t>budou poskytnuty.</w:t>
            </w:r>
          </w:p>
          <w:p w:rsidR="00F6752A" w:rsidRPr="003521A0" w:rsidRDefault="00F6752A" w:rsidP="001452AD">
            <w:pPr>
              <w:pStyle w:val="Default"/>
              <w:spacing w:line="312" w:lineRule="auto"/>
              <w:jc w:val="both"/>
              <w:rPr>
                <w:rFonts w:asciiTheme="minorHAnsi" w:hAnsiTheme="minorHAnsi" w:cs="Arial"/>
                <w:b/>
                <w:bCs/>
                <w:sz w:val="22"/>
                <w:szCs w:val="22"/>
              </w:rPr>
            </w:pPr>
          </w:p>
          <w:p w:rsidR="00F6752A" w:rsidRPr="003521A0" w:rsidRDefault="00F6752A" w:rsidP="001452AD">
            <w:pPr>
              <w:pStyle w:val="Default"/>
              <w:spacing w:line="312" w:lineRule="auto"/>
              <w:jc w:val="both"/>
              <w:rPr>
                <w:rFonts w:asciiTheme="minorHAnsi" w:hAnsiTheme="minorHAnsi" w:cs="Arial"/>
                <w:sz w:val="22"/>
                <w:szCs w:val="22"/>
              </w:rPr>
            </w:pPr>
          </w:p>
        </w:tc>
      </w:tr>
      <w:tr w:rsidR="00F6752A" w:rsidRPr="003521A0" w:rsidTr="001452AD">
        <w:trPr>
          <w:trHeight w:val="103"/>
        </w:trPr>
        <w:tc>
          <w:tcPr>
            <w:tcW w:w="9006" w:type="dxa"/>
          </w:tcPr>
          <w:p w:rsidR="00F6752A" w:rsidRPr="003521A0" w:rsidRDefault="00F6752A" w:rsidP="001452AD">
            <w:pPr>
              <w:pStyle w:val="Default"/>
              <w:spacing w:line="312" w:lineRule="auto"/>
              <w:jc w:val="right"/>
              <w:rPr>
                <w:rFonts w:asciiTheme="minorHAnsi" w:hAnsiTheme="minorHAnsi" w:cs="Arial"/>
                <w:i/>
                <w:iCs/>
                <w:sz w:val="22"/>
                <w:szCs w:val="22"/>
              </w:rPr>
            </w:pPr>
          </w:p>
          <w:p w:rsidR="00F6752A" w:rsidRPr="003521A0" w:rsidRDefault="00F6752A" w:rsidP="001452AD">
            <w:pPr>
              <w:pStyle w:val="Default"/>
              <w:spacing w:line="312" w:lineRule="auto"/>
              <w:jc w:val="right"/>
              <w:rPr>
                <w:rFonts w:asciiTheme="minorHAnsi" w:hAnsiTheme="minorHAnsi" w:cs="Arial"/>
                <w:i/>
                <w:iCs/>
                <w:sz w:val="22"/>
                <w:szCs w:val="22"/>
              </w:rPr>
            </w:pPr>
          </w:p>
          <w:p w:rsidR="00F6752A" w:rsidRPr="003521A0" w:rsidRDefault="00F6752A" w:rsidP="001452AD">
            <w:pPr>
              <w:pStyle w:val="Default"/>
              <w:spacing w:line="312" w:lineRule="auto"/>
              <w:jc w:val="right"/>
              <w:rPr>
                <w:rFonts w:asciiTheme="minorHAnsi" w:hAnsiTheme="minorHAnsi" w:cs="Arial"/>
                <w:i/>
                <w:iCs/>
                <w:sz w:val="22"/>
                <w:szCs w:val="22"/>
              </w:rPr>
            </w:pPr>
          </w:p>
          <w:p w:rsidR="00F6752A" w:rsidRPr="003521A0" w:rsidRDefault="00F6752A" w:rsidP="001452AD">
            <w:pPr>
              <w:pStyle w:val="Default"/>
              <w:spacing w:line="312" w:lineRule="auto"/>
              <w:jc w:val="right"/>
              <w:rPr>
                <w:rFonts w:asciiTheme="minorHAnsi" w:hAnsiTheme="minorHAnsi" w:cs="Arial"/>
                <w:i/>
                <w:iCs/>
                <w:sz w:val="22"/>
                <w:szCs w:val="22"/>
              </w:rPr>
            </w:pPr>
            <w:r w:rsidRPr="003521A0">
              <w:rPr>
                <w:rFonts w:asciiTheme="minorHAnsi" w:hAnsiTheme="minorHAnsi" w:cs="Arial"/>
                <w:i/>
                <w:iCs/>
                <w:sz w:val="22"/>
                <w:szCs w:val="22"/>
              </w:rPr>
              <w:t>Datum a podpis</w:t>
            </w:r>
          </w:p>
          <w:p w:rsidR="00F6752A" w:rsidRPr="003521A0" w:rsidRDefault="00F6752A" w:rsidP="001452AD">
            <w:pPr>
              <w:pStyle w:val="Default"/>
              <w:spacing w:line="312" w:lineRule="auto"/>
              <w:jc w:val="right"/>
              <w:rPr>
                <w:rFonts w:asciiTheme="minorHAnsi" w:hAnsiTheme="minorHAnsi" w:cs="Arial"/>
                <w:i/>
                <w:iCs/>
                <w:sz w:val="22"/>
                <w:szCs w:val="22"/>
              </w:rPr>
            </w:pPr>
          </w:p>
          <w:p w:rsidR="00F6752A" w:rsidRPr="003521A0" w:rsidRDefault="00F6752A" w:rsidP="001452AD">
            <w:pPr>
              <w:pStyle w:val="Default"/>
              <w:spacing w:line="312" w:lineRule="auto"/>
              <w:jc w:val="right"/>
              <w:rPr>
                <w:rFonts w:asciiTheme="minorHAnsi" w:hAnsiTheme="minorHAnsi" w:cs="Arial"/>
                <w:i/>
                <w:iCs/>
                <w:sz w:val="22"/>
                <w:szCs w:val="22"/>
              </w:rPr>
            </w:pPr>
          </w:p>
          <w:p w:rsidR="00F6752A" w:rsidRPr="003521A0" w:rsidRDefault="00F6752A" w:rsidP="001452AD">
            <w:pPr>
              <w:pStyle w:val="Default"/>
              <w:spacing w:line="312" w:lineRule="auto"/>
              <w:jc w:val="right"/>
              <w:rPr>
                <w:rFonts w:asciiTheme="minorHAnsi" w:hAnsiTheme="minorHAnsi" w:cs="Arial"/>
                <w:i/>
                <w:iCs/>
                <w:sz w:val="22"/>
                <w:szCs w:val="22"/>
              </w:rPr>
            </w:pPr>
            <w:r w:rsidRPr="003521A0">
              <w:rPr>
                <w:rFonts w:asciiTheme="minorHAnsi" w:hAnsiTheme="minorHAnsi" w:cs="Arial"/>
                <w:i/>
                <w:iCs/>
                <w:sz w:val="22"/>
                <w:szCs w:val="22"/>
              </w:rPr>
              <w:t>Jméno</w:t>
            </w:r>
          </w:p>
          <w:p w:rsidR="00F6752A" w:rsidRPr="003521A0" w:rsidRDefault="00F6752A" w:rsidP="001452AD">
            <w:pPr>
              <w:pStyle w:val="Default"/>
              <w:spacing w:line="312" w:lineRule="auto"/>
              <w:jc w:val="right"/>
              <w:rPr>
                <w:rFonts w:asciiTheme="minorHAnsi" w:hAnsiTheme="minorHAnsi" w:cs="Arial"/>
                <w:i/>
                <w:iCs/>
                <w:sz w:val="22"/>
                <w:szCs w:val="22"/>
              </w:rPr>
            </w:pPr>
          </w:p>
          <w:p w:rsidR="00F6752A" w:rsidRPr="003521A0" w:rsidRDefault="00F6752A" w:rsidP="001452AD">
            <w:pPr>
              <w:pStyle w:val="Default"/>
              <w:spacing w:line="312" w:lineRule="auto"/>
              <w:jc w:val="right"/>
              <w:rPr>
                <w:rFonts w:asciiTheme="minorHAnsi" w:hAnsiTheme="minorHAnsi" w:cs="Arial"/>
                <w:i/>
                <w:iCs/>
                <w:sz w:val="22"/>
                <w:szCs w:val="22"/>
              </w:rPr>
            </w:pPr>
          </w:p>
          <w:p w:rsidR="00F6752A" w:rsidRPr="003521A0" w:rsidRDefault="00F6752A" w:rsidP="001452AD">
            <w:pPr>
              <w:pStyle w:val="Default"/>
              <w:spacing w:line="312" w:lineRule="auto"/>
              <w:jc w:val="right"/>
              <w:rPr>
                <w:rFonts w:asciiTheme="minorHAnsi" w:hAnsiTheme="minorHAnsi" w:cs="Arial"/>
                <w:i/>
                <w:iCs/>
                <w:sz w:val="22"/>
                <w:szCs w:val="22"/>
              </w:rPr>
            </w:pPr>
            <w:r w:rsidRPr="003521A0">
              <w:rPr>
                <w:rFonts w:asciiTheme="minorHAnsi" w:hAnsiTheme="minorHAnsi" w:cs="Arial"/>
                <w:i/>
                <w:iCs/>
                <w:sz w:val="22"/>
                <w:szCs w:val="22"/>
              </w:rPr>
              <w:t xml:space="preserve">Funkce </w:t>
            </w:r>
          </w:p>
          <w:p w:rsidR="00F6752A" w:rsidRPr="003521A0" w:rsidRDefault="00F6752A" w:rsidP="001452AD">
            <w:pPr>
              <w:pStyle w:val="Default"/>
              <w:spacing w:line="312" w:lineRule="auto"/>
              <w:jc w:val="right"/>
              <w:rPr>
                <w:rFonts w:asciiTheme="minorHAnsi" w:hAnsiTheme="minorHAnsi" w:cs="Arial"/>
                <w:sz w:val="22"/>
                <w:szCs w:val="22"/>
              </w:rPr>
            </w:pPr>
          </w:p>
        </w:tc>
      </w:tr>
    </w:tbl>
    <w:p w:rsidR="00F6752A" w:rsidRDefault="00F6752A" w:rsidP="00F6752A">
      <w:pPr>
        <w:spacing w:line="240" w:lineRule="auto"/>
      </w:pPr>
    </w:p>
    <w:p w:rsidR="00F6752A" w:rsidRPr="007F3F1C" w:rsidRDefault="00F6752A" w:rsidP="00F6752A">
      <w:pPr>
        <w:jc w:val="both"/>
      </w:pPr>
    </w:p>
    <w:p w:rsidR="00F6752A" w:rsidRPr="00F6752A" w:rsidRDefault="00F6752A"/>
    <w:sectPr w:rsidR="00F6752A" w:rsidRPr="00F6752A" w:rsidSect="00AE0B4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612" w:rsidRDefault="00190612" w:rsidP="006A0D7A">
      <w:pPr>
        <w:spacing w:after="0" w:line="240" w:lineRule="auto"/>
      </w:pPr>
      <w:r>
        <w:separator/>
      </w:r>
    </w:p>
  </w:endnote>
  <w:endnote w:type="continuationSeparator" w:id="0">
    <w:p w:rsidR="00190612" w:rsidRDefault="00190612" w:rsidP="006A0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altName w:val="Segoe UI"/>
    <w:panose1 w:val="020B0502040204020203"/>
    <w:charset w:val="EE"/>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612" w:rsidRDefault="00190612" w:rsidP="006A0D7A">
      <w:pPr>
        <w:spacing w:after="0" w:line="240" w:lineRule="auto"/>
      </w:pPr>
      <w:r>
        <w:separator/>
      </w:r>
    </w:p>
  </w:footnote>
  <w:footnote w:type="continuationSeparator" w:id="0">
    <w:p w:rsidR="00190612" w:rsidRDefault="00190612" w:rsidP="006A0D7A">
      <w:pPr>
        <w:spacing w:after="0" w:line="240" w:lineRule="auto"/>
      </w:pPr>
      <w:r>
        <w:continuationSeparator/>
      </w:r>
    </w:p>
  </w:footnote>
  <w:footnote w:id="1">
    <w:p w:rsidR="006A0D7A" w:rsidRDefault="006A0D7A" w:rsidP="006A0D7A">
      <w:pPr>
        <w:jc w:val="both"/>
        <w:rPr>
          <w:rFonts w:ascii="Times New Roman" w:hAnsi="Times New Roman" w:cs="Times New Roman"/>
          <w:sz w:val="20"/>
          <w:szCs w:val="20"/>
        </w:rPr>
      </w:pPr>
      <w:r w:rsidRPr="005B360A">
        <w:rPr>
          <w:rStyle w:val="Znakapoznpodarou"/>
          <w:rFonts w:ascii="Times New Roman" w:hAnsi="Times New Roman" w:cs="Times New Roman"/>
          <w:sz w:val="20"/>
          <w:szCs w:val="20"/>
        </w:rPr>
        <w:footnoteRef/>
      </w:r>
      <w:r w:rsidRPr="005B360A">
        <w:rPr>
          <w:rFonts w:ascii="Times New Roman" w:hAnsi="Times New Roman" w:cs="Times New Roman"/>
          <w:sz w:val="20"/>
          <w:szCs w:val="20"/>
        </w:rPr>
        <w:t xml:space="preserve"> Zakázky, které nejsou v souvislosti s fungování jednotného vnitřního trhu významné, může zadavatel zadat i na základě uzavřené výzvy nebo formou přímého zadání. </w:t>
      </w:r>
      <w:r>
        <w:rPr>
          <w:rFonts w:ascii="Times New Roman" w:hAnsi="Times New Roman" w:cs="Times New Roman"/>
          <w:sz w:val="20"/>
          <w:szCs w:val="20"/>
        </w:rPr>
        <w:t xml:space="preserve">Interpretační stanovisko Komise k této problematice je ke stažení: </w:t>
      </w:r>
      <w:r>
        <w:rPr>
          <w:rFonts w:ascii="Times New Roman" w:hAnsi="Times New Roman" w:cs="Times New Roman"/>
          <w:sz w:val="20"/>
          <w:szCs w:val="20"/>
        </w:rPr>
        <w:br/>
      </w:r>
      <w:hyperlink r:id="rId1" w:history="1">
        <w:r w:rsidRPr="005B360A">
          <w:rPr>
            <w:rStyle w:val="Hypertextovodkaz"/>
            <w:sz w:val="20"/>
            <w:szCs w:val="20"/>
          </w:rPr>
          <w:t>http://eur-lex.europa.eu/LexUriServ/LexUriServ.do?uri=OJ:C:2006:179:0002:0007:CS:PDF</w:t>
        </w:r>
      </w:hyperlink>
    </w:p>
    <w:p w:rsidR="006A0D7A" w:rsidRPr="00B822DC" w:rsidRDefault="006A0D7A" w:rsidP="006A0D7A">
      <w:pPr>
        <w:pStyle w:val="Textpoznpodarou"/>
        <w:rPr>
          <w:rFonts w:ascii="Times New Roman" w:hAnsi="Times New Roman" w:cs="Times New Roman"/>
        </w:rPr>
      </w:pPr>
    </w:p>
  </w:footnote>
  <w:footnote w:id="2">
    <w:p w:rsidR="006A0D7A" w:rsidRDefault="006A0D7A" w:rsidP="006A0D7A">
      <w:pPr>
        <w:pStyle w:val="Textpoznpodarou"/>
        <w:jc w:val="both"/>
        <w:rPr>
          <w:rFonts w:ascii="Times New Roman" w:hAnsi="Times New Roman" w:cs="Times New Roman"/>
        </w:rPr>
      </w:pPr>
      <w:r>
        <w:rPr>
          <w:rStyle w:val="Znakapoznpodarou"/>
          <w:rFonts w:ascii="Times New Roman" w:hAnsi="Times New Roman" w:cs="Times New Roman"/>
        </w:rPr>
        <w:footnoteRef/>
      </w:r>
      <w:r w:rsidRPr="005F3B6C">
        <w:rPr>
          <w:rFonts w:ascii="Times New Roman" w:hAnsi="Times New Roman" w:cs="Times New Roman"/>
        </w:rPr>
        <w:t xml:space="preserve"> </w:t>
      </w:r>
      <w:r>
        <w:rPr>
          <w:rFonts w:ascii="Times New Roman" w:hAnsi="Times New Roman" w:cs="Times New Roman"/>
        </w:rPr>
        <w:t xml:space="preserve">Termín </w:t>
      </w:r>
      <w:r w:rsidRPr="005F3B6C">
        <w:rPr>
          <w:rFonts w:ascii="Times New Roman" w:hAnsi="Times New Roman" w:cs="Times New Roman"/>
        </w:rPr>
        <w:t xml:space="preserve">výběrové řízení </w:t>
      </w:r>
      <w:r>
        <w:rPr>
          <w:rFonts w:ascii="Times New Roman" w:hAnsi="Times New Roman" w:cs="Times New Roman"/>
        </w:rPr>
        <w:t xml:space="preserve">slouží jako běžné označení více či méně formalizovaného výběru, vč. např. označení pro výběr zaměstnance. Pro účely této metodiky bude používán tento termín pro proces výběru dodavatele a uzavírání smlouvy s ním podle jiných pravidel, než která definuje ZVZ jako „zadávací řízení“. </w:t>
      </w:r>
    </w:p>
    <w:p w:rsidR="006A0D7A" w:rsidRDefault="006A0D7A" w:rsidP="006A0D7A">
      <w:pPr>
        <w:pStyle w:val="Textpoznpodarou"/>
        <w:jc w:val="both"/>
        <w:rPr>
          <w:rFonts w:ascii="Times New Roman" w:hAnsi="Times New Roman" w:cs="Times New Roman"/>
        </w:rPr>
      </w:pPr>
    </w:p>
  </w:footnote>
  <w:footnote w:id="3">
    <w:p w:rsidR="006A0D7A" w:rsidRDefault="006A0D7A" w:rsidP="006A0D7A">
      <w:pPr>
        <w:pStyle w:val="Textpoznpodarou"/>
        <w:jc w:val="both"/>
        <w:rPr>
          <w:rFonts w:ascii="Times New Roman" w:hAnsi="Times New Roman" w:cs="Times New Roman"/>
        </w:rPr>
      </w:pPr>
      <w:r>
        <w:rPr>
          <w:rStyle w:val="Znakapoznpodarou"/>
          <w:rFonts w:ascii="Times New Roman" w:hAnsi="Times New Roman" w:cs="Times New Roman"/>
        </w:rPr>
        <w:footnoteRef/>
      </w:r>
      <w:r w:rsidRPr="005F3B6C">
        <w:rPr>
          <w:rFonts w:ascii="Times New Roman" w:hAnsi="Times New Roman" w:cs="Times New Roman"/>
        </w:rPr>
        <w:t xml:space="preserve"> Při konzultacích se zadavateli jsme se setkali i s případem interní směrnice zadavatele, která přikazovala zrušit poptávkové řízení při třech a méně nabídkách. Doporučujeme zadavatelům spíše v případech méně nabídek vyžádat si zdůvodnění vzniklého stavu a na základě tohoto zdůvodnění rozhodnout, zda je nutné uskutečnit nové poptávkové řízení či je obdržený počet nabídek v dané situaci dostatečný. </w:t>
      </w:r>
    </w:p>
  </w:footnote>
  <w:footnote w:id="4">
    <w:p w:rsidR="006A0D7A" w:rsidRDefault="006A0D7A" w:rsidP="006A0D7A">
      <w:pPr>
        <w:pStyle w:val="Textpoznpodarou"/>
        <w:jc w:val="both"/>
        <w:rPr>
          <w:rFonts w:ascii="Times New Roman" w:hAnsi="Times New Roman" w:cs="Times New Roman"/>
        </w:rPr>
      </w:pPr>
      <w:r w:rsidRPr="005F3B6C">
        <w:rPr>
          <w:rStyle w:val="Znakapoznpodarou"/>
          <w:rFonts w:ascii="Times New Roman" w:hAnsi="Times New Roman" w:cs="Times New Roman"/>
        </w:rPr>
        <w:footnoteRef/>
      </w:r>
      <w:r w:rsidRPr="005F3B6C">
        <w:rPr>
          <w:rFonts w:ascii="Times New Roman" w:hAnsi="Times New Roman" w:cs="Times New Roman"/>
        </w:rPr>
        <w:t xml:space="preserve"> </w:t>
      </w:r>
      <w:r w:rsidRPr="003E31A0">
        <w:rPr>
          <w:rFonts w:ascii="Times New Roman" w:hAnsi="Times New Roman" w:cs="Times New Roman"/>
        </w:rPr>
        <w:t xml:space="preserve">Srov. § 82 odst. 7 ZVZ, rozhodnutí ESD o předběžné otázce ve věci C-454/06 </w:t>
      </w:r>
      <w:proofErr w:type="spellStart"/>
      <w:r w:rsidRPr="003E31A0">
        <w:rPr>
          <w:rFonts w:ascii="Times New Roman" w:hAnsi="Times New Roman" w:cs="Times New Roman"/>
        </w:rPr>
        <w:t>pressetext</w:t>
      </w:r>
      <w:proofErr w:type="spellEnd"/>
      <w:r w:rsidRPr="003E31A0">
        <w:rPr>
          <w:rFonts w:ascii="Times New Roman" w:hAnsi="Times New Roman" w:cs="Times New Roman"/>
        </w:rPr>
        <w:t xml:space="preserve"> </w:t>
      </w:r>
      <w:proofErr w:type="spellStart"/>
      <w:r w:rsidRPr="003E31A0">
        <w:rPr>
          <w:rFonts w:ascii="Times New Roman" w:hAnsi="Times New Roman" w:cs="Times New Roman"/>
        </w:rPr>
        <w:t>Nachrichtenagentur</w:t>
      </w:r>
      <w:proofErr w:type="spellEnd"/>
      <w:r w:rsidRPr="003E31A0">
        <w:rPr>
          <w:rFonts w:ascii="Times New Roman" w:hAnsi="Times New Roman" w:cs="Times New Roman"/>
        </w:rPr>
        <w:t xml:space="preserve"> </w:t>
      </w:r>
      <w:proofErr w:type="spellStart"/>
      <w:r w:rsidRPr="003E31A0">
        <w:rPr>
          <w:rFonts w:ascii="Times New Roman" w:hAnsi="Times New Roman" w:cs="Times New Roman"/>
        </w:rPr>
        <w:t>GmbH</w:t>
      </w:r>
      <w:proofErr w:type="spellEnd"/>
      <w:r w:rsidRPr="003E31A0">
        <w:rPr>
          <w:rFonts w:ascii="Times New Roman" w:hAnsi="Times New Roman" w:cs="Times New Roman"/>
        </w:rPr>
        <w:t xml:space="preserve"> v. Republik </w:t>
      </w:r>
      <w:proofErr w:type="spellStart"/>
      <w:r w:rsidRPr="003E31A0">
        <w:rPr>
          <w:rFonts w:ascii="Times New Roman" w:hAnsi="Times New Roman" w:cs="Times New Roman"/>
        </w:rPr>
        <w:t>Österreich</w:t>
      </w:r>
      <w:proofErr w:type="spellEnd"/>
      <w:r w:rsidRPr="003E31A0">
        <w:rPr>
          <w:rFonts w:ascii="Times New Roman" w:hAnsi="Times New Roman" w:cs="Times New Roman"/>
        </w:rPr>
        <w:t xml:space="preserve"> (Bund) a další</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859"/>
    <w:multiLevelType w:val="hybridMultilevel"/>
    <w:tmpl w:val="DB2CDE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9B3737"/>
    <w:multiLevelType w:val="multilevel"/>
    <w:tmpl w:val="E0D6E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C213C4"/>
    <w:multiLevelType w:val="multilevel"/>
    <w:tmpl w:val="0310E7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5C7E0A"/>
    <w:multiLevelType w:val="multilevel"/>
    <w:tmpl w:val="4E9068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0C3D7E"/>
    <w:multiLevelType w:val="multilevel"/>
    <w:tmpl w:val="D0F25FE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6C33FF"/>
    <w:multiLevelType w:val="hybridMultilevel"/>
    <w:tmpl w:val="E996B4E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D8F3AFF"/>
    <w:multiLevelType w:val="hybridMultilevel"/>
    <w:tmpl w:val="F3A45A44"/>
    <w:lvl w:ilvl="0" w:tplc="79F89A72">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871E7E"/>
    <w:multiLevelType w:val="hybridMultilevel"/>
    <w:tmpl w:val="3878D76C"/>
    <w:lvl w:ilvl="0" w:tplc="0BB68D4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D43057"/>
    <w:multiLevelType w:val="hybridMultilevel"/>
    <w:tmpl w:val="97669EC4"/>
    <w:lvl w:ilvl="0" w:tplc="C346F914">
      <w:start w:val="1"/>
      <w:numFmt w:val="lowerRoman"/>
      <w:lvlText w:val="%1."/>
      <w:lvlJc w:val="left"/>
      <w:pPr>
        <w:tabs>
          <w:tab w:val="num" w:pos="1080"/>
        </w:tabs>
        <w:ind w:left="1080" w:hanging="720"/>
      </w:pPr>
      <w:rPr>
        <w:rFonts w:hint="default"/>
        <w:b/>
      </w:rPr>
    </w:lvl>
    <w:lvl w:ilvl="1" w:tplc="F522B6CC">
      <w:start w:val="1"/>
      <w:numFmt w:val="lowerLetter"/>
      <w:lvlText w:val="%2)"/>
      <w:lvlJc w:val="left"/>
      <w:pPr>
        <w:tabs>
          <w:tab w:val="num" w:pos="1440"/>
        </w:tabs>
        <w:ind w:left="1440" w:hanging="360"/>
      </w:pPr>
      <w:rPr>
        <w:rFonts w:hint="default"/>
        <w:b w:val="0"/>
      </w:rPr>
    </w:lvl>
    <w:lvl w:ilvl="2" w:tplc="50AE9300" w:tentative="1">
      <w:start w:val="1"/>
      <w:numFmt w:val="lowerRoman"/>
      <w:lvlText w:val="%3."/>
      <w:lvlJc w:val="right"/>
      <w:pPr>
        <w:tabs>
          <w:tab w:val="num" w:pos="2160"/>
        </w:tabs>
        <w:ind w:left="2160" w:hanging="180"/>
      </w:pPr>
    </w:lvl>
    <w:lvl w:ilvl="3" w:tplc="E60CF7D2" w:tentative="1">
      <w:start w:val="1"/>
      <w:numFmt w:val="decimal"/>
      <w:lvlText w:val="%4."/>
      <w:lvlJc w:val="left"/>
      <w:pPr>
        <w:tabs>
          <w:tab w:val="num" w:pos="2880"/>
        </w:tabs>
        <w:ind w:left="2880" w:hanging="360"/>
      </w:pPr>
    </w:lvl>
    <w:lvl w:ilvl="4" w:tplc="FCA2696C" w:tentative="1">
      <w:start w:val="1"/>
      <w:numFmt w:val="lowerLetter"/>
      <w:lvlText w:val="%5."/>
      <w:lvlJc w:val="left"/>
      <w:pPr>
        <w:tabs>
          <w:tab w:val="num" w:pos="3600"/>
        </w:tabs>
        <w:ind w:left="3600" w:hanging="360"/>
      </w:pPr>
    </w:lvl>
    <w:lvl w:ilvl="5" w:tplc="B9128E88" w:tentative="1">
      <w:start w:val="1"/>
      <w:numFmt w:val="lowerRoman"/>
      <w:lvlText w:val="%6."/>
      <w:lvlJc w:val="right"/>
      <w:pPr>
        <w:tabs>
          <w:tab w:val="num" w:pos="4320"/>
        </w:tabs>
        <w:ind w:left="4320" w:hanging="180"/>
      </w:pPr>
    </w:lvl>
    <w:lvl w:ilvl="6" w:tplc="873685CA" w:tentative="1">
      <w:start w:val="1"/>
      <w:numFmt w:val="decimal"/>
      <w:lvlText w:val="%7."/>
      <w:lvlJc w:val="left"/>
      <w:pPr>
        <w:tabs>
          <w:tab w:val="num" w:pos="5040"/>
        </w:tabs>
        <w:ind w:left="5040" w:hanging="360"/>
      </w:pPr>
    </w:lvl>
    <w:lvl w:ilvl="7" w:tplc="3D4E6A2E" w:tentative="1">
      <w:start w:val="1"/>
      <w:numFmt w:val="lowerLetter"/>
      <w:lvlText w:val="%8."/>
      <w:lvlJc w:val="left"/>
      <w:pPr>
        <w:tabs>
          <w:tab w:val="num" w:pos="5760"/>
        </w:tabs>
        <w:ind w:left="5760" w:hanging="360"/>
      </w:pPr>
    </w:lvl>
    <w:lvl w:ilvl="8" w:tplc="E7764C78" w:tentative="1">
      <w:start w:val="1"/>
      <w:numFmt w:val="lowerRoman"/>
      <w:lvlText w:val="%9."/>
      <w:lvlJc w:val="right"/>
      <w:pPr>
        <w:tabs>
          <w:tab w:val="num" w:pos="6480"/>
        </w:tabs>
        <w:ind w:left="6480" w:hanging="180"/>
      </w:pPr>
    </w:lvl>
  </w:abstractNum>
  <w:abstractNum w:abstractNumId="10">
    <w:nsid w:val="2A832125"/>
    <w:multiLevelType w:val="multilevel"/>
    <w:tmpl w:val="90964C94"/>
    <w:lvl w:ilvl="0">
      <w:start w:val="3"/>
      <w:numFmt w:val="decimal"/>
      <w:pStyle w:val="slovanseznam2"/>
      <w:lvlText w:val="%1"/>
      <w:lvlJc w:val="left"/>
      <w:pPr>
        <w:ind w:left="435" w:hanging="435"/>
      </w:pPr>
      <w:rPr>
        <w:rFonts w:hint="default"/>
      </w:rPr>
    </w:lvl>
    <w:lvl w:ilvl="1">
      <w:start w:val="4"/>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AA10D50"/>
    <w:multiLevelType w:val="hybridMultilevel"/>
    <w:tmpl w:val="EA94B7B8"/>
    <w:lvl w:ilvl="0" w:tplc="E068B88E">
      <w:start w:val="1"/>
      <w:numFmt w:val="lowerLetter"/>
      <w:lvlText w:val="%1)"/>
      <w:lvlJc w:val="left"/>
      <w:pPr>
        <w:tabs>
          <w:tab w:val="num" w:pos="2860"/>
        </w:tabs>
        <w:ind w:left="28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13">
    <w:nsid w:val="311D538C"/>
    <w:multiLevelType w:val="multilevel"/>
    <w:tmpl w:val="E1FADF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665659"/>
    <w:multiLevelType w:val="multilevel"/>
    <w:tmpl w:val="F226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A360E1"/>
    <w:multiLevelType w:val="multilevel"/>
    <w:tmpl w:val="DD32717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855A07"/>
    <w:multiLevelType w:val="multilevel"/>
    <w:tmpl w:val="EA4888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244E99"/>
    <w:multiLevelType w:val="multilevel"/>
    <w:tmpl w:val="230CD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8E3F76"/>
    <w:multiLevelType w:val="hybridMultilevel"/>
    <w:tmpl w:val="EDEE7F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98E1976"/>
    <w:multiLevelType w:val="hybridMultilevel"/>
    <w:tmpl w:val="EA94B7B8"/>
    <w:lvl w:ilvl="0" w:tplc="E068B88E">
      <w:start w:val="1"/>
      <w:numFmt w:val="lowerLetter"/>
      <w:lvlText w:val="%1)"/>
      <w:lvlJc w:val="left"/>
      <w:pPr>
        <w:tabs>
          <w:tab w:val="num" w:pos="2860"/>
        </w:tabs>
        <w:ind w:left="28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4563AF"/>
    <w:multiLevelType w:val="multilevel"/>
    <w:tmpl w:val="EF74DDD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F5660BD"/>
    <w:multiLevelType w:val="multilevel"/>
    <w:tmpl w:val="F246F18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F582D2A"/>
    <w:multiLevelType w:val="multilevel"/>
    <w:tmpl w:val="230CDD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3B1FCE"/>
    <w:multiLevelType w:val="hybridMultilevel"/>
    <w:tmpl w:val="B6D6B5E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nsid w:val="50936DBE"/>
    <w:multiLevelType w:val="multilevel"/>
    <w:tmpl w:val="B0D0BB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5936B8"/>
    <w:multiLevelType w:val="multilevel"/>
    <w:tmpl w:val="230CD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4575670"/>
    <w:multiLevelType w:val="multilevel"/>
    <w:tmpl w:val="230C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589237E"/>
    <w:multiLevelType w:val="multilevel"/>
    <w:tmpl w:val="230CD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5070C0"/>
    <w:multiLevelType w:val="multilevel"/>
    <w:tmpl w:val="83EEB4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B7309C"/>
    <w:multiLevelType w:val="hybridMultilevel"/>
    <w:tmpl w:val="FC584AB4"/>
    <w:lvl w:ilvl="0" w:tplc="357C5A76">
      <w:numFmt w:val="bullet"/>
      <w:lvlText w:val="-"/>
      <w:lvlJc w:val="left"/>
      <w:pPr>
        <w:tabs>
          <w:tab w:val="num" w:pos="1780"/>
        </w:tabs>
        <w:ind w:left="1780" w:hanging="360"/>
      </w:pPr>
      <w:rPr>
        <w:rFonts w:ascii="Times New Roman" w:eastAsia="Times New Roman" w:hAnsi="Times New Roman" w:cs="Times New Roman" w:hint="default"/>
        <w:b/>
      </w:rPr>
    </w:lvl>
    <w:lvl w:ilvl="1" w:tplc="E068B88E">
      <w:start w:val="1"/>
      <w:numFmt w:val="lowerLetter"/>
      <w:lvlText w:val="%2)"/>
      <w:lvlJc w:val="left"/>
      <w:pPr>
        <w:tabs>
          <w:tab w:val="num" w:pos="2860"/>
        </w:tabs>
        <w:ind w:left="2860" w:hanging="360"/>
      </w:pPr>
    </w:lvl>
    <w:lvl w:ilvl="2" w:tplc="9FE6A436">
      <w:start w:val="1"/>
      <w:numFmt w:val="bullet"/>
      <w:lvlText w:val=""/>
      <w:lvlJc w:val="left"/>
      <w:pPr>
        <w:tabs>
          <w:tab w:val="num" w:pos="3580"/>
        </w:tabs>
        <w:ind w:left="3580" w:hanging="360"/>
      </w:pPr>
      <w:rPr>
        <w:rFonts w:ascii="Wingdings" w:hAnsi="Wingdings" w:cs="Wingdings" w:hint="default"/>
      </w:rPr>
    </w:lvl>
    <w:lvl w:ilvl="3" w:tplc="193A2DBC">
      <w:start w:val="1"/>
      <w:numFmt w:val="bullet"/>
      <w:lvlText w:val=""/>
      <w:lvlJc w:val="left"/>
      <w:pPr>
        <w:tabs>
          <w:tab w:val="num" w:pos="4300"/>
        </w:tabs>
        <w:ind w:left="4300" w:hanging="360"/>
      </w:pPr>
      <w:rPr>
        <w:rFonts w:ascii="Symbol" w:hAnsi="Symbol" w:cs="Symbol" w:hint="default"/>
      </w:rPr>
    </w:lvl>
    <w:lvl w:ilvl="4" w:tplc="E5ACB966">
      <w:start w:val="1"/>
      <w:numFmt w:val="bullet"/>
      <w:lvlText w:val="o"/>
      <w:lvlJc w:val="left"/>
      <w:pPr>
        <w:tabs>
          <w:tab w:val="num" w:pos="5020"/>
        </w:tabs>
        <w:ind w:left="5020" w:hanging="360"/>
      </w:pPr>
      <w:rPr>
        <w:rFonts w:ascii="Courier New" w:hAnsi="Courier New" w:cs="Courier New" w:hint="default"/>
      </w:rPr>
    </w:lvl>
    <w:lvl w:ilvl="5" w:tplc="0914C0A0">
      <w:start w:val="1"/>
      <w:numFmt w:val="bullet"/>
      <w:lvlText w:val=""/>
      <w:lvlJc w:val="left"/>
      <w:pPr>
        <w:tabs>
          <w:tab w:val="num" w:pos="5740"/>
        </w:tabs>
        <w:ind w:left="5740" w:hanging="360"/>
      </w:pPr>
      <w:rPr>
        <w:rFonts w:ascii="Wingdings" w:hAnsi="Wingdings" w:cs="Wingdings" w:hint="default"/>
      </w:rPr>
    </w:lvl>
    <w:lvl w:ilvl="6" w:tplc="3A1E230A">
      <w:start w:val="1"/>
      <w:numFmt w:val="bullet"/>
      <w:lvlText w:val=""/>
      <w:lvlJc w:val="left"/>
      <w:pPr>
        <w:tabs>
          <w:tab w:val="num" w:pos="6460"/>
        </w:tabs>
        <w:ind w:left="6460" w:hanging="360"/>
      </w:pPr>
      <w:rPr>
        <w:rFonts w:ascii="Symbol" w:hAnsi="Symbol" w:cs="Symbol" w:hint="default"/>
      </w:rPr>
    </w:lvl>
    <w:lvl w:ilvl="7" w:tplc="85F2156C">
      <w:start w:val="1"/>
      <w:numFmt w:val="bullet"/>
      <w:lvlText w:val="o"/>
      <w:lvlJc w:val="left"/>
      <w:pPr>
        <w:tabs>
          <w:tab w:val="num" w:pos="7180"/>
        </w:tabs>
        <w:ind w:left="7180" w:hanging="360"/>
      </w:pPr>
      <w:rPr>
        <w:rFonts w:ascii="Courier New" w:hAnsi="Courier New" w:cs="Courier New" w:hint="default"/>
      </w:rPr>
    </w:lvl>
    <w:lvl w:ilvl="8" w:tplc="12023A8A">
      <w:start w:val="1"/>
      <w:numFmt w:val="bullet"/>
      <w:lvlText w:val=""/>
      <w:lvlJc w:val="left"/>
      <w:pPr>
        <w:tabs>
          <w:tab w:val="num" w:pos="7900"/>
        </w:tabs>
        <w:ind w:left="7900" w:hanging="360"/>
      </w:pPr>
      <w:rPr>
        <w:rFonts w:ascii="Wingdings" w:hAnsi="Wingdings" w:cs="Wingdings" w:hint="default"/>
      </w:rPr>
    </w:lvl>
  </w:abstractNum>
  <w:abstractNum w:abstractNumId="34">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A04524"/>
    <w:multiLevelType w:val="hybridMultilevel"/>
    <w:tmpl w:val="135283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C12C6C"/>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37">
    <w:nsid w:val="66104FCB"/>
    <w:multiLevelType w:val="hybridMultilevel"/>
    <w:tmpl w:val="EA94B7B8"/>
    <w:lvl w:ilvl="0" w:tplc="E068B88E">
      <w:start w:val="1"/>
      <w:numFmt w:val="lowerLetter"/>
      <w:lvlText w:val="%1)"/>
      <w:lvlJc w:val="left"/>
      <w:pPr>
        <w:tabs>
          <w:tab w:val="num" w:pos="2860"/>
        </w:tabs>
        <w:ind w:left="28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92E617D"/>
    <w:multiLevelType w:val="hybridMultilevel"/>
    <w:tmpl w:val="A224B4BC"/>
    <w:lvl w:ilvl="0" w:tplc="D83871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0">
    <w:nsid w:val="6B5017B4"/>
    <w:multiLevelType w:val="hybridMultilevel"/>
    <w:tmpl w:val="EA94B7B8"/>
    <w:lvl w:ilvl="0" w:tplc="E068B88E">
      <w:start w:val="1"/>
      <w:numFmt w:val="lowerLetter"/>
      <w:lvlText w:val="%1)"/>
      <w:lvlJc w:val="left"/>
      <w:pPr>
        <w:tabs>
          <w:tab w:val="num" w:pos="2860"/>
        </w:tabs>
        <w:ind w:left="28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BB12BDD"/>
    <w:multiLevelType w:val="hybridMultilevel"/>
    <w:tmpl w:val="1388A016"/>
    <w:lvl w:ilvl="0" w:tplc="4AFC0062">
      <w:numFmt w:val="bullet"/>
      <w:lvlText w:val="-"/>
      <w:lvlJc w:val="left"/>
      <w:pPr>
        <w:tabs>
          <w:tab w:val="num" w:pos="1800"/>
        </w:tabs>
        <w:ind w:left="1800" w:hanging="360"/>
      </w:pPr>
      <w:rPr>
        <w:rFonts w:ascii="Times New Roman" w:eastAsia="Times New Roman" w:hAnsi="Times New Roman" w:cs="Times New Roman" w:hint="default"/>
      </w:rPr>
    </w:lvl>
    <w:lvl w:ilvl="1" w:tplc="04050019">
      <w:numFmt w:val="bullet"/>
      <w:lvlText w:val="-"/>
      <w:lvlJc w:val="left"/>
      <w:pPr>
        <w:tabs>
          <w:tab w:val="num" w:pos="2520"/>
        </w:tabs>
        <w:ind w:left="2520" w:hanging="360"/>
      </w:pPr>
      <w:rPr>
        <w:rFonts w:ascii="Times New Roman" w:eastAsia="Times New Roman" w:hAnsi="Times New Roman" w:cs="Times New Roman" w:hint="default"/>
        <w:b/>
      </w:rPr>
    </w:lvl>
    <w:lvl w:ilvl="2" w:tplc="0405001B">
      <w:numFmt w:val="bullet"/>
      <w:lvlText w:val="-"/>
      <w:lvlJc w:val="left"/>
      <w:pPr>
        <w:tabs>
          <w:tab w:val="num" w:pos="3240"/>
        </w:tabs>
        <w:ind w:left="3240" w:hanging="360"/>
      </w:pPr>
      <w:rPr>
        <w:rFonts w:ascii="Times New Roman" w:eastAsia="Times New Roman" w:hAnsi="Times New Roman" w:cs="Times New Roman" w:hint="default"/>
      </w:rPr>
    </w:lvl>
    <w:lvl w:ilvl="3" w:tplc="0405000F">
      <w:start w:val="1"/>
      <w:numFmt w:val="lowerLetter"/>
      <w:lvlText w:val="%4)"/>
      <w:lvlJc w:val="left"/>
      <w:pPr>
        <w:tabs>
          <w:tab w:val="num" w:pos="3960"/>
        </w:tabs>
        <w:ind w:left="3960" w:hanging="360"/>
      </w:pPr>
      <w:rPr>
        <w:rFonts w:hint="default"/>
        <w:b w:val="0"/>
      </w:rPr>
    </w:lvl>
    <w:lvl w:ilvl="4" w:tplc="04050019">
      <w:start w:val="1"/>
      <w:numFmt w:val="bullet"/>
      <w:lvlText w:val="o"/>
      <w:lvlJc w:val="left"/>
      <w:pPr>
        <w:tabs>
          <w:tab w:val="num" w:pos="4680"/>
        </w:tabs>
        <w:ind w:left="4680" w:hanging="360"/>
      </w:pPr>
      <w:rPr>
        <w:rFonts w:ascii="Courier New" w:hAnsi="Courier New" w:cs="Courier New" w:hint="default"/>
      </w:rPr>
    </w:lvl>
    <w:lvl w:ilvl="5" w:tplc="0405001B" w:tentative="1">
      <w:start w:val="1"/>
      <w:numFmt w:val="bullet"/>
      <w:lvlText w:val=""/>
      <w:lvlJc w:val="left"/>
      <w:pPr>
        <w:tabs>
          <w:tab w:val="num" w:pos="5400"/>
        </w:tabs>
        <w:ind w:left="5400" w:hanging="360"/>
      </w:pPr>
      <w:rPr>
        <w:rFonts w:ascii="Wingdings" w:hAnsi="Wingdings" w:hint="default"/>
      </w:rPr>
    </w:lvl>
    <w:lvl w:ilvl="6" w:tplc="0405000F" w:tentative="1">
      <w:start w:val="1"/>
      <w:numFmt w:val="bullet"/>
      <w:lvlText w:val=""/>
      <w:lvlJc w:val="left"/>
      <w:pPr>
        <w:tabs>
          <w:tab w:val="num" w:pos="6120"/>
        </w:tabs>
        <w:ind w:left="6120" w:hanging="360"/>
      </w:pPr>
      <w:rPr>
        <w:rFonts w:ascii="Symbol" w:hAnsi="Symbol" w:hint="default"/>
      </w:rPr>
    </w:lvl>
    <w:lvl w:ilvl="7" w:tplc="04050019" w:tentative="1">
      <w:start w:val="1"/>
      <w:numFmt w:val="bullet"/>
      <w:lvlText w:val="o"/>
      <w:lvlJc w:val="left"/>
      <w:pPr>
        <w:tabs>
          <w:tab w:val="num" w:pos="6840"/>
        </w:tabs>
        <w:ind w:left="6840" w:hanging="360"/>
      </w:pPr>
      <w:rPr>
        <w:rFonts w:ascii="Courier New" w:hAnsi="Courier New" w:cs="Courier New" w:hint="default"/>
      </w:rPr>
    </w:lvl>
    <w:lvl w:ilvl="8" w:tplc="0405001B" w:tentative="1">
      <w:start w:val="1"/>
      <w:numFmt w:val="bullet"/>
      <w:lvlText w:val=""/>
      <w:lvlJc w:val="left"/>
      <w:pPr>
        <w:tabs>
          <w:tab w:val="num" w:pos="7560"/>
        </w:tabs>
        <w:ind w:left="7560" w:hanging="360"/>
      </w:pPr>
      <w:rPr>
        <w:rFonts w:ascii="Wingdings" w:hAnsi="Wingdings" w:hint="default"/>
      </w:rPr>
    </w:lvl>
  </w:abstractNum>
  <w:abstractNum w:abstractNumId="42">
    <w:nsid w:val="6D0C21B1"/>
    <w:multiLevelType w:val="hybridMultilevel"/>
    <w:tmpl w:val="8D72B45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E712DC0"/>
    <w:multiLevelType w:val="multilevel"/>
    <w:tmpl w:val="A928CD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EA32985"/>
    <w:multiLevelType w:val="hybridMultilevel"/>
    <w:tmpl w:val="A740D10C"/>
    <w:lvl w:ilvl="0" w:tplc="4AFC0062">
      <w:start w:val="1"/>
      <w:numFmt w:val="lowerLetter"/>
      <w:lvlText w:val="%1)"/>
      <w:lvlJc w:val="left"/>
      <w:pPr>
        <w:tabs>
          <w:tab w:val="num" w:pos="780"/>
        </w:tabs>
        <w:ind w:left="780" w:hanging="360"/>
      </w:pPr>
      <w:rPr>
        <w:rFonts w:hint="default"/>
        <w:b w:val="0"/>
      </w:rPr>
    </w:lvl>
    <w:lvl w:ilvl="1" w:tplc="04050019" w:tentative="1">
      <w:start w:val="1"/>
      <w:numFmt w:val="lowerLetter"/>
      <w:lvlText w:val="%2."/>
      <w:lvlJc w:val="left"/>
      <w:pPr>
        <w:tabs>
          <w:tab w:val="num" w:pos="1500"/>
        </w:tabs>
        <w:ind w:left="1500" w:hanging="360"/>
      </w:pPr>
    </w:lvl>
    <w:lvl w:ilvl="2" w:tplc="0405001B">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5">
    <w:nsid w:val="6F782CA4"/>
    <w:multiLevelType w:val="hybridMultilevel"/>
    <w:tmpl w:val="9BD27662"/>
    <w:lvl w:ilvl="0" w:tplc="953C9FA6">
      <w:start w:val="1"/>
      <w:numFmt w:val="lowerLetter"/>
      <w:pStyle w:val="bo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47E6331"/>
    <w:multiLevelType w:val="hybridMultilevel"/>
    <w:tmpl w:val="A740D10C"/>
    <w:lvl w:ilvl="0" w:tplc="D258F534">
      <w:start w:val="1"/>
      <w:numFmt w:val="lowerLetter"/>
      <w:lvlText w:val="%1)"/>
      <w:lvlJc w:val="left"/>
      <w:pPr>
        <w:tabs>
          <w:tab w:val="num" w:pos="780"/>
        </w:tabs>
        <w:ind w:left="780" w:hanging="360"/>
      </w:pPr>
      <w:rPr>
        <w:rFonts w:hint="default"/>
        <w:b w:val="0"/>
      </w:rPr>
    </w:lvl>
    <w:lvl w:ilvl="1" w:tplc="7DFE21BE" w:tentative="1">
      <w:start w:val="1"/>
      <w:numFmt w:val="lowerLetter"/>
      <w:lvlText w:val="%2."/>
      <w:lvlJc w:val="left"/>
      <w:pPr>
        <w:tabs>
          <w:tab w:val="num" w:pos="1500"/>
        </w:tabs>
        <w:ind w:left="1500" w:hanging="360"/>
      </w:pPr>
    </w:lvl>
    <w:lvl w:ilvl="2" w:tplc="DF5EA4C2">
      <w:start w:val="1"/>
      <w:numFmt w:val="lowerRoman"/>
      <w:lvlText w:val="%3."/>
      <w:lvlJc w:val="right"/>
      <w:pPr>
        <w:tabs>
          <w:tab w:val="num" w:pos="2220"/>
        </w:tabs>
        <w:ind w:left="2220" w:hanging="180"/>
      </w:pPr>
    </w:lvl>
    <w:lvl w:ilvl="3" w:tplc="2A22E4D0" w:tentative="1">
      <w:start w:val="1"/>
      <w:numFmt w:val="decimal"/>
      <w:lvlText w:val="%4."/>
      <w:lvlJc w:val="left"/>
      <w:pPr>
        <w:tabs>
          <w:tab w:val="num" w:pos="2940"/>
        </w:tabs>
        <w:ind w:left="2940" w:hanging="360"/>
      </w:pPr>
    </w:lvl>
    <w:lvl w:ilvl="4" w:tplc="A978E9F2" w:tentative="1">
      <w:start w:val="1"/>
      <w:numFmt w:val="lowerLetter"/>
      <w:lvlText w:val="%5."/>
      <w:lvlJc w:val="left"/>
      <w:pPr>
        <w:tabs>
          <w:tab w:val="num" w:pos="3660"/>
        </w:tabs>
        <w:ind w:left="3660" w:hanging="360"/>
      </w:pPr>
    </w:lvl>
    <w:lvl w:ilvl="5" w:tplc="AA005A50" w:tentative="1">
      <w:start w:val="1"/>
      <w:numFmt w:val="lowerRoman"/>
      <w:lvlText w:val="%6."/>
      <w:lvlJc w:val="right"/>
      <w:pPr>
        <w:tabs>
          <w:tab w:val="num" w:pos="4380"/>
        </w:tabs>
        <w:ind w:left="4380" w:hanging="180"/>
      </w:pPr>
    </w:lvl>
    <w:lvl w:ilvl="6" w:tplc="1114934C" w:tentative="1">
      <w:start w:val="1"/>
      <w:numFmt w:val="decimal"/>
      <w:lvlText w:val="%7."/>
      <w:lvlJc w:val="left"/>
      <w:pPr>
        <w:tabs>
          <w:tab w:val="num" w:pos="5100"/>
        </w:tabs>
        <w:ind w:left="5100" w:hanging="360"/>
      </w:pPr>
    </w:lvl>
    <w:lvl w:ilvl="7" w:tplc="3F6C7206" w:tentative="1">
      <w:start w:val="1"/>
      <w:numFmt w:val="lowerLetter"/>
      <w:lvlText w:val="%8."/>
      <w:lvlJc w:val="left"/>
      <w:pPr>
        <w:tabs>
          <w:tab w:val="num" w:pos="5820"/>
        </w:tabs>
        <w:ind w:left="5820" w:hanging="360"/>
      </w:pPr>
    </w:lvl>
    <w:lvl w:ilvl="8" w:tplc="D1E49AB6" w:tentative="1">
      <w:start w:val="1"/>
      <w:numFmt w:val="lowerRoman"/>
      <w:lvlText w:val="%9."/>
      <w:lvlJc w:val="right"/>
      <w:pPr>
        <w:tabs>
          <w:tab w:val="num" w:pos="6540"/>
        </w:tabs>
        <w:ind w:left="6540" w:hanging="180"/>
      </w:pPr>
    </w:lvl>
  </w:abstractNum>
  <w:abstractNum w:abstractNumId="48">
    <w:nsid w:val="770D7DB8"/>
    <w:multiLevelType w:val="multilevel"/>
    <w:tmpl w:val="B23E938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7A42C4E"/>
    <w:multiLevelType w:val="hybridMultilevel"/>
    <w:tmpl w:val="6FD4B2EE"/>
    <w:lvl w:ilvl="0" w:tplc="09E4C7D6">
      <w:start w:val="1"/>
      <w:numFmt w:val="bullet"/>
      <w:pStyle w:val="odrky1"/>
      <w:lvlText w:val=""/>
      <w:lvlJc w:val="left"/>
      <w:pPr>
        <w:ind w:left="720" w:hanging="360"/>
      </w:pPr>
      <w:rPr>
        <w:rFonts w:ascii="Symbol" w:hAnsi="Symbol" w:hint="default"/>
      </w:rPr>
    </w:lvl>
    <w:lvl w:ilvl="1" w:tplc="5D3637F2">
      <w:start w:val="1"/>
      <w:numFmt w:val="bullet"/>
      <w:pStyle w:val="odrky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A4276C3"/>
    <w:multiLevelType w:val="multilevel"/>
    <w:tmpl w:val="CAF81C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DE74E03"/>
    <w:multiLevelType w:val="multilevel"/>
    <w:tmpl w:val="230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19"/>
  </w:num>
  <w:num w:numId="3">
    <w:abstractNumId w:val="26"/>
  </w:num>
  <w:num w:numId="4">
    <w:abstractNumId w:val="6"/>
  </w:num>
  <w:num w:numId="5">
    <w:abstractNumId w:val="42"/>
  </w:num>
  <w:num w:numId="6">
    <w:abstractNumId w:val="5"/>
  </w:num>
  <w:num w:numId="7">
    <w:abstractNumId w:val="7"/>
  </w:num>
  <w:num w:numId="8">
    <w:abstractNumId w:val="41"/>
  </w:num>
  <w:num w:numId="9">
    <w:abstractNumId w:val="0"/>
  </w:num>
  <w:num w:numId="10">
    <w:abstractNumId w:val="47"/>
  </w:num>
  <w:num w:numId="11">
    <w:abstractNumId w:val="4"/>
  </w:num>
  <w:num w:numId="12">
    <w:abstractNumId w:val="44"/>
  </w:num>
  <w:num w:numId="13">
    <w:abstractNumId w:val="35"/>
  </w:num>
  <w:num w:numId="14">
    <w:abstractNumId w:val="33"/>
  </w:num>
  <w:num w:numId="15">
    <w:abstractNumId w:val="37"/>
  </w:num>
  <w:num w:numId="16">
    <w:abstractNumId w:val="10"/>
  </w:num>
  <w:num w:numId="17">
    <w:abstractNumId w:val="40"/>
  </w:num>
  <w:num w:numId="18">
    <w:abstractNumId w:val="11"/>
  </w:num>
  <w:num w:numId="19">
    <w:abstractNumId w:val="20"/>
  </w:num>
  <w:num w:numId="20">
    <w:abstractNumId w:val="38"/>
  </w:num>
  <w:num w:numId="21">
    <w:abstractNumId w:val="9"/>
  </w:num>
  <w:num w:numId="22">
    <w:abstractNumId w:val="21"/>
  </w:num>
  <w:num w:numId="23">
    <w:abstractNumId w:val="45"/>
  </w:num>
  <w:num w:numId="24">
    <w:abstractNumId w:val="12"/>
  </w:num>
  <w:num w:numId="25">
    <w:abstractNumId w:val="23"/>
  </w:num>
  <w:num w:numId="26">
    <w:abstractNumId w:val="18"/>
  </w:num>
  <w:num w:numId="27">
    <w:abstractNumId w:val="22"/>
  </w:num>
  <w:num w:numId="28">
    <w:abstractNumId w:val="52"/>
  </w:num>
  <w:num w:numId="29">
    <w:abstractNumId w:val="29"/>
  </w:num>
  <w:num w:numId="30">
    <w:abstractNumId w:val="30"/>
  </w:num>
  <w:num w:numId="31">
    <w:abstractNumId w:val="25"/>
  </w:num>
  <w:num w:numId="32">
    <w:abstractNumId w:val="31"/>
  </w:num>
  <w:num w:numId="33">
    <w:abstractNumId w:val="28"/>
  </w:num>
  <w:num w:numId="34">
    <w:abstractNumId w:val="50"/>
  </w:num>
  <w:num w:numId="35">
    <w:abstractNumId w:val="17"/>
  </w:num>
  <w:num w:numId="36">
    <w:abstractNumId w:val="2"/>
  </w:num>
  <w:num w:numId="37">
    <w:abstractNumId w:val="48"/>
  </w:num>
  <w:num w:numId="38">
    <w:abstractNumId w:val="1"/>
  </w:num>
  <w:num w:numId="39">
    <w:abstractNumId w:val="13"/>
  </w:num>
  <w:num w:numId="40">
    <w:abstractNumId w:val="27"/>
  </w:num>
  <w:num w:numId="41">
    <w:abstractNumId w:val="53"/>
  </w:num>
  <w:num w:numId="42">
    <w:abstractNumId w:val="32"/>
  </w:num>
  <w:num w:numId="43">
    <w:abstractNumId w:val="51"/>
  </w:num>
  <w:num w:numId="44">
    <w:abstractNumId w:val="24"/>
  </w:num>
  <w:num w:numId="45">
    <w:abstractNumId w:val="15"/>
  </w:num>
  <w:num w:numId="46">
    <w:abstractNumId w:val="16"/>
  </w:num>
  <w:num w:numId="47">
    <w:abstractNumId w:val="43"/>
  </w:num>
  <w:num w:numId="48">
    <w:abstractNumId w:val="46"/>
  </w:num>
  <w:num w:numId="49">
    <w:abstractNumId w:val="34"/>
  </w:num>
  <w:num w:numId="50">
    <w:abstractNumId w:val="36"/>
  </w:num>
  <w:num w:numId="51">
    <w:abstractNumId w:val="8"/>
  </w:num>
  <w:num w:numId="52">
    <w:abstractNumId w:val="3"/>
  </w:num>
  <w:num w:numId="53">
    <w:abstractNumId w:val="14"/>
  </w:num>
  <w:num w:numId="54">
    <w:abstractNumId w:val="3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6A0D7A"/>
    <w:rsid w:val="00016FA2"/>
    <w:rsid w:val="00092F59"/>
    <w:rsid w:val="00102A97"/>
    <w:rsid w:val="00190612"/>
    <w:rsid w:val="00221C1B"/>
    <w:rsid w:val="004415E1"/>
    <w:rsid w:val="006A0D7A"/>
    <w:rsid w:val="006D7E3C"/>
    <w:rsid w:val="007A6D32"/>
    <w:rsid w:val="00910BFC"/>
    <w:rsid w:val="00AE0B4A"/>
    <w:rsid w:val="00F6752A"/>
    <w:rsid w:val="00FE4D0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D7A"/>
  </w:style>
  <w:style w:type="paragraph" w:styleId="Nadpis2">
    <w:name w:val="heading 2"/>
    <w:aliases w:val="Můj sty 2"/>
    <w:basedOn w:val="Normln"/>
    <w:next w:val="Normln"/>
    <w:link w:val="Nadpis2Char"/>
    <w:unhideWhenUsed/>
    <w:qFormat/>
    <w:rsid w:val="00F67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
    <w:link w:val="Nadpis3Char"/>
    <w:qFormat/>
    <w:rsid w:val="006A0D7A"/>
    <w:pPr>
      <w:keepNext/>
      <w:spacing w:before="480" w:after="240"/>
      <w:jc w:val="left"/>
      <w:outlineLvl w:val="2"/>
    </w:pPr>
    <w:rPr>
      <w:b/>
      <w:sz w:val="32"/>
      <w:szCs w:val="28"/>
    </w:rPr>
  </w:style>
  <w:style w:type="paragraph" w:styleId="Nadpis5">
    <w:name w:val="heading 5"/>
    <w:basedOn w:val="Nadpis3"/>
    <w:next w:val="odst"/>
    <w:link w:val="Nadpis5Char"/>
    <w:qFormat/>
    <w:rsid w:val="006A0D7A"/>
    <w:pPr>
      <w:spacing w:before="360"/>
      <w:outlineLvl w:val="4"/>
    </w:pPr>
    <w:rPr>
      <w:sz w:val="24"/>
      <w:szCs w:val="24"/>
    </w:rPr>
  </w:style>
  <w:style w:type="paragraph" w:styleId="Nadpis6">
    <w:name w:val="heading 6"/>
    <w:basedOn w:val="odst"/>
    <w:next w:val="Normln"/>
    <w:link w:val="Nadpis6Char"/>
    <w:qFormat/>
    <w:rsid w:val="006A0D7A"/>
    <w:pPr>
      <w:keepNext/>
      <w:spacing w:before="240"/>
      <w:outlineLvl w:val="5"/>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A0D7A"/>
    <w:rPr>
      <w:rFonts w:ascii="Times New Roman" w:hAnsi="Times New Roman" w:cs="Times New Roman"/>
      <w:b/>
      <w:sz w:val="32"/>
      <w:szCs w:val="28"/>
    </w:rPr>
  </w:style>
  <w:style w:type="character" w:customStyle="1" w:styleId="Nadpis5Char">
    <w:name w:val="Nadpis 5 Char"/>
    <w:basedOn w:val="Standardnpsmoodstavce"/>
    <w:link w:val="Nadpis5"/>
    <w:rsid w:val="006A0D7A"/>
    <w:rPr>
      <w:rFonts w:ascii="Times New Roman" w:hAnsi="Times New Roman" w:cs="Times New Roman"/>
      <w:b/>
      <w:sz w:val="24"/>
      <w:szCs w:val="24"/>
    </w:rPr>
  </w:style>
  <w:style w:type="character" w:customStyle="1" w:styleId="Nadpis6Char">
    <w:name w:val="Nadpis 6 Char"/>
    <w:basedOn w:val="Standardnpsmoodstavce"/>
    <w:link w:val="Nadpis6"/>
    <w:rsid w:val="006A0D7A"/>
    <w:rPr>
      <w:rFonts w:ascii="Times New Roman" w:hAnsi="Times New Roman" w:cs="Times New Roman"/>
      <w:i/>
      <w:sz w:val="24"/>
      <w:szCs w:val="24"/>
    </w:rPr>
  </w:style>
  <w:style w:type="character" w:styleId="Hypertextovodkaz">
    <w:name w:val="Hyperlink"/>
    <w:basedOn w:val="Standardnpsmoodstavce"/>
    <w:uiPriority w:val="99"/>
    <w:rsid w:val="006A0D7A"/>
    <w:rPr>
      <w:color w:val="0000FF"/>
      <w:u w:val="single"/>
    </w:rPr>
  </w:style>
  <w:style w:type="paragraph" w:styleId="Textpoznpodarou">
    <w:name w:val="footnote text"/>
    <w:basedOn w:val="Normln"/>
    <w:link w:val="TextpoznpodarouChar"/>
    <w:rsid w:val="006A0D7A"/>
    <w:rPr>
      <w:sz w:val="20"/>
      <w:szCs w:val="20"/>
    </w:rPr>
  </w:style>
  <w:style w:type="character" w:customStyle="1" w:styleId="TextpoznpodarouChar">
    <w:name w:val="Text pozn. pod čarou Char"/>
    <w:basedOn w:val="Standardnpsmoodstavce"/>
    <w:link w:val="Textpoznpodarou"/>
    <w:rsid w:val="006A0D7A"/>
    <w:rPr>
      <w:sz w:val="20"/>
      <w:szCs w:val="20"/>
    </w:rPr>
  </w:style>
  <w:style w:type="character" w:styleId="Znakapoznpodarou">
    <w:name w:val="footnote reference"/>
    <w:basedOn w:val="Standardnpsmoodstavce"/>
    <w:uiPriority w:val="99"/>
    <w:rsid w:val="006A0D7A"/>
    <w:rPr>
      <w:vertAlign w:val="superscript"/>
    </w:rPr>
  </w:style>
  <w:style w:type="paragraph" w:styleId="Odstavecseseznamem">
    <w:name w:val="List Paragraph"/>
    <w:basedOn w:val="Normln"/>
    <w:link w:val="OdstavecseseznamemChar"/>
    <w:uiPriority w:val="34"/>
    <w:qFormat/>
    <w:rsid w:val="006A0D7A"/>
    <w:pPr>
      <w:spacing w:after="0"/>
      <w:ind w:left="708"/>
    </w:pPr>
    <w:rPr>
      <w:rFonts w:eastAsia="Times New Roman"/>
      <w:lang w:eastAsia="cs-CZ"/>
    </w:rPr>
  </w:style>
  <w:style w:type="paragraph" w:customStyle="1" w:styleId="odrky1">
    <w:name w:val="odrážky 1"/>
    <w:basedOn w:val="odst"/>
    <w:link w:val="odrky1Char1"/>
    <w:qFormat/>
    <w:rsid w:val="006A0D7A"/>
    <w:pPr>
      <w:numPr>
        <w:numId w:val="1"/>
      </w:numPr>
      <w:tabs>
        <w:tab w:val="num" w:pos="360"/>
      </w:tabs>
      <w:spacing w:after="0"/>
      <w:ind w:left="0" w:firstLine="0"/>
    </w:pPr>
    <w:rPr>
      <w:rFonts w:eastAsia="Times New Roman"/>
      <w:lang w:eastAsia="cs-CZ"/>
    </w:rPr>
  </w:style>
  <w:style w:type="paragraph" w:customStyle="1" w:styleId="odrky2">
    <w:name w:val="odrážky 2"/>
    <w:basedOn w:val="odrky1"/>
    <w:link w:val="odrky2Char"/>
    <w:qFormat/>
    <w:rsid w:val="006A0D7A"/>
    <w:pPr>
      <w:numPr>
        <w:ilvl w:val="1"/>
      </w:numPr>
      <w:tabs>
        <w:tab w:val="num" w:pos="360"/>
      </w:tabs>
    </w:pPr>
  </w:style>
  <w:style w:type="character" w:customStyle="1" w:styleId="OdstavecseseznamemChar">
    <w:name w:val="Odstavec se seznamem Char"/>
    <w:basedOn w:val="Standardnpsmoodstavce"/>
    <w:link w:val="Odstavecseseznamem"/>
    <w:uiPriority w:val="34"/>
    <w:rsid w:val="006A0D7A"/>
    <w:rPr>
      <w:rFonts w:eastAsia="Times New Roman"/>
      <w:lang w:eastAsia="cs-CZ"/>
    </w:rPr>
  </w:style>
  <w:style w:type="character" w:customStyle="1" w:styleId="odrky1Char1">
    <w:name w:val="odrážky 1 Char1"/>
    <w:basedOn w:val="OdstavecseseznamemChar"/>
    <w:link w:val="odrky1"/>
    <w:rsid w:val="006A0D7A"/>
    <w:rPr>
      <w:rFonts w:ascii="Times New Roman" w:eastAsia="Times New Roman" w:hAnsi="Times New Roman" w:cs="Times New Roman"/>
      <w:sz w:val="24"/>
      <w:szCs w:val="24"/>
      <w:lang w:eastAsia="cs-CZ"/>
    </w:rPr>
  </w:style>
  <w:style w:type="character" w:customStyle="1" w:styleId="odrky2Char">
    <w:name w:val="odrážky 2 Char"/>
    <w:basedOn w:val="odrky1Char1"/>
    <w:link w:val="odrky2"/>
    <w:rsid w:val="006A0D7A"/>
    <w:rPr>
      <w:rFonts w:ascii="Times New Roman" w:eastAsia="Times New Roman" w:hAnsi="Times New Roman" w:cs="Times New Roman"/>
      <w:sz w:val="24"/>
      <w:szCs w:val="24"/>
      <w:lang w:eastAsia="cs-CZ"/>
    </w:rPr>
  </w:style>
  <w:style w:type="paragraph" w:customStyle="1" w:styleId="odst">
    <w:name w:val="odst."/>
    <w:link w:val="odstChar"/>
    <w:qFormat/>
    <w:rsid w:val="006A0D7A"/>
    <w:pPr>
      <w:spacing w:before="120" w:after="120"/>
      <w:jc w:val="both"/>
    </w:pPr>
    <w:rPr>
      <w:rFonts w:ascii="Times New Roman" w:hAnsi="Times New Roman" w:cs="Times New Roman"/>
      <w:sz w:val="24"/>
      <w:szCs w:val="24"/>
    </w:rPr>
  </w:style>
  <w:style w:type="character" w:customStyle="1" w:styleId="odstChar">
    <w:name w:val="odst. Char"/>
    <w:basedOn w:val="Standardnpsmoodstavce"/>
    <w:link w:val="odst"/>
    <w:rsid w:val="006A0D7A"/>
    <w:rPr>
      <w:rFonts w:ascii="Times New Roman" w:hAnsi="Times New Roman" w:cs="Times New Roman"/>
      <w:sz w:val="24"/>
      <w:szCs w:val="24"/>
    </w:rPr>
  </w:style>
  <w:style w:type="character" w:styleId="Sledovanodkaz">
    <w:name w:val="FollowedHyperlink"/>
    <w:basedOn w:val="Standardnpsmoodstavce"/>
    <w:uiPriority w:val="99"/>
    <w:semiHidden/>
    <w:unhideWhenUsed/>
    <w:rsid w:val="006A0D7A"/>
    <w:rPr>
      <w:color w:val="800080" w:themeColor="followedHyperlink"/>
      <w:u w:val="single"/>
    </w:rPr>
  </w:style>
  <w:style w:type="character" w:customStyle="1" w:styleId="Nadpis2Char">
    <w:name w:val="Nadpis 2 Char"/>
    <w:aliases w:val="Můj sty 2 Char"/>
    <w:basedOn w:val="Standardnpsmoodstavce"/>
    <w:link w:val="Nadpis2"/>
    <w:rsid w:val="00F6752A"/>
    <w:rPr>
      <w:rFonts w:asciiTheme="majorHAnsi" w:eastAsiaTheme="majorEastAsia" w:hAnsiTheme="majorHAnsi" w:cstheme="majorBidi"/>
      <w:b/>
      <w:bCs/>
      <w:color w:val="4F81BD" w:themeColor="accent1"/>
      <w:sz w:val="26"/>
      <w:szCs w:val="26"/>
    </w:rPr>
  </w:style>
  <w:style w:type="paragraph" w:customStyle="1" w:styleId="Default">
    <w:name w:val="Default"/>
    <w:rsid w:val="00F6752A"/>
    <w:pPr>
      <w:autoSpaceDE w:val="0"/>
      <w:autoSpaceDN w:val="0"/>
      <w:adjustRightInd w:val="0"/>
      <w:spacing w:after="0" w:line="240" w:lineRule="auto"/>
    </w:pPr>
    <w:rPr>
      <w:rFonts w:ascii="Calibri" w:hAnsi="Calibri" w:cs="Calibri"/>
      <w:color w:val="000000"/>
      <w:sz w:val="24"/>
      <w:szCs w:val="24"/>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F6752A"/>
    <w:pPr>
      <w:keepLines/>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rsid w:val="00F6752A"/>
    <w:rPr>
      <w:rFonts w:ascii="Times New Roman" w:eastAsia="Times New Roman" w:hAnsi="Times New Roman" w:cs="Times New Roman"/>
      <w:sz w:val="24"/>
      <w:szCs w:val="20"/>
      <w:lang w:eastAsia="cs-CZ"/>
    </w:rPr>
  </w:style>
  <w:style w:type="character" w:customStyle="1" w:styleId="StyleArial11pt">
    <w:name w:val="Style Arial 11 pt"/>
    <w:basedOn w:val="Standardnpsmoodstavce"/>
    <w:rsid w:val="00F6752A"/>
    <w:rPr>
      <w:rFonts w:ascii="Arial" w:hAnsi="Arial" w:cs="Arial"/>
      <w:sz w:val="22"/>
      <w:szCs w:val="22"/>
    </w:rPr>
  </w:style>
  <w:style w:type="paragraph" w:customStyle="1" w:styleId="Mjstyl3">
    <w:name w:val="Můj styl 3"/>
    <w:basedOn w:val="Normln"/>
    <w:next w:val="Normln"/>
    <w:qFormat/>
    <w:rsid w:val="00F6752A"/>
    <w:pPr>
      <w:numPr>
        <w:ilvl w:val="1"/>
        <w:numId w:val="25"/>
      </w:numPr>
      <w:spacing w:before="120" w:after="120" w:line="240" w:lineRule="auto"/>
      <w:jc w:val="both"/>
    </w:pPr>
    <w:rPr>
      <w:rFonts w:ascii="Arial" w:eastAsia="Times New Roman" w:hAnsi="Arial" w:cs="Arial"/>
      <w:lang w:eastAsia="cs-CZ"/>
    </w:rPr>
  </w:style>
  <w:style w:type="paragraph" w:customStyle="1" w:styleId="bod">
    <w:name w:val="bod"/>
    <w:basedOn w:val="slovanseznam2"/>
    <w:rsid w:val="00F6752A"/>
    <w:pPr>
      <w:numPr>
        <w:numId w:val="23"/>
      </w:numPr>
    </w:pPr>
  </w:style>
  <w:style w:type="paragraph" w:styleId="slovanseznam2">
    <w:name w:val="List Number 2"/>
    <w:basedOn w:val="Normln"/>
    <w:uiPriority w:val="99"/>
    <w:semiHidden/>
    <w:unhideWhenUsed/>
    <w:rsid w:val="00F6752A"/>
    <w:pPr>
      <w:numPr>
        <w:numId w:val="16"/>
      </w:numPr>
      <w:contextualSpacing/>
    </w:pPr>
  </w:style>
  <w:style w:type="paragraph" w:customStyle="1" w:styleId="Textbodu">
    <w:name w:val="Text bodu"/>
    <w:basedOn w:val="Normln"/>
    <w:rsid w:val="00F6752A"/>
    <w:pPr>
      <w:numPr>
        <w:ilvl w:val="2"/>
        <w:numId w:val="5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F6752A"/>
    <w:pPr>
      <w:numPr>
        <w:ilvl w:val="1"/>
        <w:numId w:val="54"/>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F6752A"/>
    <w:pPr>
      <w:numPr>
        <w:numId w:val="5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D7A"/>
  </w:style>
  <w:style w:type="paragraph" w:styleId="Nadpis2">
    <w:name w:val="heading 2"/>
    <w:aliases w:val="Můj sty 2"/>
    <w:basedOn w:val="Normln"/>
    <w:next w:val="Normln"/>
    <w:link w:val="Nadpis2Char"/>
    <w:unhideWhenUsed/>
    <w:qFormat/>
    <w:rsid w:val="00F67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
    <w:link w:val="Nadpis3Char"/>
    <w:qFormat/>
    <w:rsid w:val="006A0D7A"/>
    <w:pPr>
      <w:keepNext/>
      <w:spacing w:before="480" w:after="240"/>
      <w:jc w:val="left"/>
      <w:outlineLvl w:val="2"/>
    </w:pPr>
    <w:rPr>
      <w:b/>
      <w:sz w:val="32"/>
      <w:szCs w:val="28"/>
    </w:rPr>
  </w:style>
  <w:style w:type="paragraph" w:styleId="Nadpis5">
    <w:name w:val="heading 5"/>
    <w:basedOn w:val="Nadpis3"/>
    <w:next w:val="odst"/>
    <w:link w:val="Nadpis5Char"/>
    <w:qFormat/>
    <w:rsid w:val="006A0D7A"/>
    <w:pPr>
      <w:spacing w:before="360"/>
      <w:outlineLvl w:val="4"/>
    </w:pPr>
    <w:rPr>
      <w:sz w:val="24"/>
      <w:szCs w:val="24"/>
    </w:rPr>
  </w:style>
  <w:style w:type="paragraph" w:styleId="Nadpis6">
    <w:name w:val="heading 6"/>
    <w:basedOn w:val="odst"/>
    <w:next w:val="Normln"/>
    <w:link w:val="Nadpis6Char"/>
    <w:qFormat/>
    <w:rsid w:val="006A0D7A"/>
    <w:pPr>
      <w:keepNext/>
      <w:spacing w:before="240"/>
      <w:outlineLvl w:val="5"/>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A0D7A"/>
    <w:rPr>
      <w:rFonts w:ascii="Times New Roman" w:hAnsi="Times New Roman" w:cs="Times New Roman"/>
      <w:b/>
      <w:sz w:val="32"/>
      <w:szCs w:val="28"/>
    </w:rPr>
  </w:style>
  <w:style w:type="character" w:customStyle="1" w:styleId="Nadpis5Char">
    <w:name w:val="Nadpis 5 Char"/>
    <w:basedOn w:val="Standardnpsmoodstavce"/>
    <w:link w:val="Nadpis5"/>
    <w:rsid w:val="006A0D7A"/>
    <w:rPr>
      <w:rFonts w:ascii="Times New Roman" w:hAnsi="Times New Roman" w:cs="Times New Roman"/>
      <w:b/>
      <w:sz w:val="24"/>
      <w:szCs w:val="24"/>
    </w:rPr>
  </w:style>
  <w:style w:type="character" w:customStyle="1" w:styleId="Nadpis6Char">
    <w:name w:val="Nadpis 6 Char"/>
    <w:basedOn w:val="Standardnpsmoodstavce"/>
    <w:link w:val="Nadpis6"/>
    <w:rsid w:val="006A0D7A"/>
    <w:rPr>
      <w:rFonts w:ascii="Times New Roman" w:hAnsi="Times New Roman" w:cs="Times New Roman"/>
      <w:i/>
      <w:sz w:val="24"/>
      <w:szCs w:val="24"/>
    </w:rPr>
  </w:style>
  <w:style w:type="character" w:styleId="Hypertextovodkaz">
    <w:name w:val="Hyperlink"/>
    <w:basedOn w:val="Standardnpsmoodstavce"/>
    <w:uiPriority w:val="99"/>
    <w:rsid w:val="006A0D7A"/>
    <w:rPr>
      <w:color w:val="0000FF"/>
      <w:u w:val="single"/>
    </w:rPr>
  </w:style>
  <w:style w:type="paragraph" w:styleId="Textpoznpodarou">
    <w:name w:val="footnote text"/>
    <w:basedOn w:val="Normln"/>
    <w:link w:val="TextpoznpodarouChar"/>
    <w:rsid w:val="006A0D7A"/>
    <w:rPr>
      <w:sz w:val="20"/>
      <w:szCs w:val="20"/>
    </w:rPr>
  </w:style>
  <w:style w:type="character" w:customStyle="1" w:styleId="TextpoznpodarouChar">
    <w:name w:val="Text pozn. pod čarou Char"/>
    <w:basedOn w:val="Standardnpsmoodstavce"/>
    <w:link w:val="Textpoznpodarou"/>
    <w:rsid w:val="006A0D7A"/>
    <w:rPr>
      <w:sz w:val="20"/>
      <w:szCs w:val="20"/>
    </w:rPr>
  </w:style>
  <w:style w:type="character" w:styleId="Znakapoznpodarou">
    <w:name w:val="footnote reference"/>
    <w:basedOn w:val="Standardnpsmoodstavce"/>
    <w:uiPriority w:val="99"/>
    <w:rsid w:val="006A0D7A"/>
    <w:rPr>
      <w:vertAlign w:val="superscript"/>
    </w:rPr>
  </w:style>
  <w:style w:type="paragraph" w:styleId="Odstavecseseznamem">
    <w:name w:val="List Paragraph"/>
    <w:basedOn w:val="Normln"/>
    <w:link w:val="OdstavecseseznamemChar"/>
    <w:uiPriority w:val="34"/>
    <w:qFormat/>
    <w:rsid w:val="006A0D7A"/>
    <w:pPr>
      <w:spacing w:after="0"/>
      <w:ind w:left="708"/>
    </w:pPr>
    <w:rPr>
      <w:rFonts w:eastAsia="Times New Roman"/>
      <w:lang w:eastAsia="cs-CZ"/>
    </w:rPr>
  </w:style>
  <w:style w:type="paragraph" w:customStyle="1" w:styleId="odrky1">
    <w:name w:val="odrážky 1"/>
    <w:basedOn w:val="odst"/>
    <w:link w:val="odrky1Char1"/>
    <w:qFormat/>
    <w:rsid w:val="006A0D7A"/>
    <w:pPr>
      <w:numPr>
        <w:numId w:val="1"/>
      </w:numPr>
      <w:tabs>
        <w:tab w:val="num" w:pos="360"/>
      </w:tabs>
      <w:spacing w:after="0"/>
      <w:ind w:left="0" w:firstLine="0"/>
    </w:pPr>
    <w:rPr>
      <w:rFonts w:eastAsia="Times New Roman"/>
      <w:lang w:eastAsia="cs-CZ"/>
    </w:rPr>
  </w:style>
  <w:style w:type="paragraph" w:customStyle="1" w:styleId="odrky2">
    <w:name w:val="odrážky 2"/>
    <w:basedOn w:val="odrky1"/>
    <w:link w:val="odrky2Char"/>
    <w:qFormat/>
    <w:rsid w:val="006A0D7A"/>
    <w:pPr>
      <w:numPr>
        <w:ilvl w:val="1"/>
      </w:numPr>
      <w:tabs>
        <w:tab w:val="num" w:pos="360"/>
      </w:tabs>
    </w:pPr>
  </w:style>
  <w:style w:type="character" w:customStyle="1" w:styleId="OdstavecseseznamemChar">
    <w:name w:val="Odstavec se seznamem Char"/>
    <w:basedOn w:val="Standardnpsmoodstavce"/>
    <w:link w:val="Odstavecseseznamem"/>
    <w:uiPriority w:val="34"/>
    <w:rsid w:val="006A0D7A"/>
    <w:rPr>
      <w:rFonts w:eastAsia="Times New Roman"/>
      <w:lang w:eastAsia="cs-CZ"/>
    </w:rPr>
  </w:style>
  <w:style w:type="character" w:customStyle="1" w:styleId="odrky1Char1">
    <w:name w:val="odrážky 1 Char1"/>
    <w:basedOn w:val="OdstavecseseznamemChar"/>
    <w:link w:val="odrky1"/>
    <w:rsid w:val="006A0D7A"/>
    <w:rPr>
      <w:rFonts w:ascii="Times New Roman" w:eastAsia="Times New Roman" w:hAnsi="Times New Roman" w:cs="Times New Roman"/>
      <w:sz w:val="24"/>
      <w:szCs w:val="24"/>
      <w:lang w:eastAsia="cs-CZ"/>
    </w:rPr>
  </w:style>
  <w:style w:type="character" w:customStyle="1" w:styleId="odrky2Char">
    <w:name w:val="odrážky 2 Char"/>
    <w:basedOn w:val="odrky1Char1"/>
    <w:link w:val="odrky2"/>
    <w:rsid w:val="006A0D7A"/>
    <w:rPr>
      <w:rFonts w:ascii="Times New Roman" w:eastAsia="Times New Roman" w:hAnsi="Times New Roman" w:cs="Times New Roman"/>
      <w:sz w:val="24"/>
      <w:szCs w:val="24"/>
      <w:lang w:eastAsia="cs-CZ"/>
    </w:rPr>
  </w:style>
  <w:style w:type="paragraph" w:customStyle="1" w:styleId="odst">
    <w:name w:val="odst."/>
    <w:link w:val="odstChar"/>
    <w:qFormat/>
    <w:rsid w:val="006A0D7A"/>
    <w:pPr>
      <w:spacing w:before="120" w:after="120"/>
      <w:jc w:val="both"/>
    </w:pPr>
    <w:rPr>
      <w:rFonts w:ascii="Times New Roman" w:hAnsi="Times New Roman" w:cs="Times New Roman"/>
      <w:sz w:val="24"/>
      <w:szCs w:val="24"/>
    </w:rPr>
  </w:style>
  <w:style w:type="character" w:customStyle="1" w:styleId="odstChar">
    <w:name w:val="odst. Char"/>
    <w:basedOn w:val="Standardnpsmoodstavce"/>
    <w:link w:val="odst"/>
    <w:rsid w:val="006A0D7A"/>
    <w:rPr>
      <w:rFonts w:ascii="Times New Roman" w:hAnsi="Times New Roman" w:cs="Times New Roman"/>
      <w:sz w:val="24"/>
      <w:szCs w:val="24"/>
    </w:rPr>
  </w:style>
  <w:style w:type="character" w:styleId="Sledovanodkaz">
    <w:name w:val="FollowedHyperlink"/>
    <w:basedOn w:val="Standardnpsmoodstavce"/>
    <w:uiPriority w:val="99"/>
    <w:semiHidden/>
    <w:unhideWhenUsed/>
    <w:rsid w:val="006A0D7A"/>
    <w:rPr>
      <w:color w:val="800080" w:themeColor="followedHyperlink"/>
      <w:u w:val="single"/>
    </w:rPr>
  </w:style>
  <w:style w:type="character" w:customStyle="1" w:styleId="Nadpis2Char">
    <w:name w:val="Nadpis 2 Char"/>
    <w:aliases w:val="Můj sty 2 Char"/>
    <w:basedOn w:val="Standardnpsmoodstavce"/>
    <w:link w:val="Nadpis2"/>
    <w:rsid w:val="00F6752A"/>
    <w:rPr>
      <w:rFonts w:asciiTheme="majorHAnsi" w:eastAsiaTheme="majorEastAsia" w:hAnsiTheme="majorHAnsi" w:cstheme="majorBidi"/>
      <w:b/>
      <w:bCs/>
      <w:color w:val="4F81BD" w:themeColor="accent1"/>
      <w:sz w:val="26"/>
      <w:szCs w:val="26"/>
    </w:rPr>
  </w:style>
  <w:style w:type="paragraph" w:customStyle="1" w:styleId="Default">
    <w:name w:val="Default"/>
    <w:rsid w:val="00F6752A"/>
    <w:pPr>
      <w:autoSpaceDE w:val="0"/>
      <w:autoSpaceDN w:val="0"/>
      <w:adjustRightInd w:val="0"/>
      <w:spacing w:after="0" w:line="240" w:lineRule="auto"/>
    </w:pPr>
    <w:rPr>
      <w:rFonts w:ascii="Calibri" w:hAnsi="Calibri" w:cs="Calibri"/>
      <w:color w:val="000000"/>
      <w:sz w:val="24"/>
      <w:szCs w:val="24"/>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F6752A"/>
    <w:pPr>
      <w:keepLines/>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rsid w:val="00F6752A"/>
    <w:rPr>
      <w:rFonts w:ascii="Times New Roman" w:eastAsia="Times New Roman" w:hAnsi="Times New Roman" w:cs="Times New Roman"/>
      <w:sz w:val="24"/>
      <w:szCs w:val="20"/>
      <w:lang w:eastAsia="cs-CZ"/>
    </w:rPr>
  </w:style>
  <w:style w:type="character" w:customStyle="1" w:styleId="StyleArial11pt">
    <w:name w:val="Style Arial 11 pt"/>
    <w:basedOn w:val="Standardnpsmoodstavce"/>
    <w:rsid w:val="00F6752A"/>
    <w:rPr>
      <w:rFonts w:ascii="Arial" w:hAnsi="Arial" w:cs="Arial"/>
      <w:sz w:val="22"/>
      <w:szCs w:val="22"/>
    </w:rPr>
  </w:style>
  <w:style w:type="paragraph" w:customStyle="1" w:styleId="Mjstyl3">
    <w:name w:val="Můj styl 3"/>
    <w:basedOn w:val="Normln"/>
    <w:next w:val="Normln"/>
    <w:qFormat/>
    <w:rsid w:val="00F6752A"/>
    <w:pPr>
      <w:numPr>
        <w:ilvl w:val="1"/>
        <w:numId w:val="25"/>
      </w:numPr>
      <w:spacing w:before="120" w:after="120" w:line="240" w:lineRule="auto"/>
      <w:jc w:val="both"/>
    </w:pPr>
    <w:rPr>
      <w:rFonts w:ascii="Arial" w:eastAsia="Times New Roman" w:hAnsi="Arial" w:cs="Arial"/>
      <w:lang w:eastAsia="cs-CZ"/>
    </w:rPr>
  </w:style>
  <w:style w:type="paragraph" w:customStyle="1" w:styleId="bod">
    <w:name w:val="bod"/>
    <w:basedOn w:val="slovanseznam2"/>
    <w:rsid w:val="00F6752A"/>
    <w:pPr>
      <w:numPr>
        <w:numId w:val="23"/>
      </w:numPr>
    </w:pPr>
  </w:style>
  <w:style w:type="paragraph" w:styleId="slovanseznam2">
    <w:name w:val="List Number 2"/>
    <w:basedOn w:val="Normln"/>
    <w:uiPriority w:val="99"/>
    <w:semiHidden/>
    <w:unhideWhenUsed/>
    <w:rsid w:val="00F6752A"/>
    <w:pPr>
      <w:numPr>
        <w:numId w:val="16"/>
      </w:numPr>
      <w:contextualSpacing/>
    </w:pPr>
  </w:style>
  <w:style w:type="paragraph" w:customStyle="1" w:styleId="Textbodu">
    <w:name w:val="Text bodu"/>
    <w:basedOn w:val="Normln"/>
    <w:rsid w:val="00F6752A"/>
    <w:pPr>
      <w:numPr>
        <w:ilvl w:val="2"/>
        <w:numId w:val="5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F6752A"/>
    <w:pPr>
      <w:numPr>
        <w:ilvl w:val="1"/>
        <w:numId w:val="54"/>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F6752A"/>
    <w:pPr>
      <w:numPr>
        <w:numId w:val="5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alni-fondy.cz/cs/Fondy-EU/2014-2020/Metodicke-pokyny/Metodika-rizeni-programu/Metodika-zadavani-zakazek" TargetMode="External"/><Relationship Id="rId3" Type="http://schemas.openxmlformats.org/officeDocument/2006/relationships/settings" Target="settings.xml"/><Relationship Id="rId7" Type="http://schemas.openxmlformats.org/officeDocument/2006/relationships/hyperlink" Target="http://www.mfcr.cz/cs/legislativa/metodiky/2016/metodicky-pokyn-chj-c-3--metodika-verejn-2558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rukturalni-fondy.cz/cs/Fondy-EU/2014-2020/Metodicke-pokyny/Metodika-rizeni-programu/Metodika-zadavani-zakaz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C:2006:179:0002:0007:CS: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10738</Words>
  <Characters>63361</Characters>
  <Application>Microsoft Office Word</Application>
  <DocSecurity>0</DocSecurity>
  <Lines>528</Lines>
  <Paragraphs>147</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73952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Studnička Vladimír</dc:creator>
  <cp:lastModifiedBy>hejnova.v</cp:lastModifiedBy>
  <cp:revision>2</cp:revision>
  <dcterms:created xsi:type="dcterms:W3CDTF">2016-10-05T06:42:00Z</dcterms:created>
  <dcterms:modified xsi:type="dcterms:W3CDTF">2016-10-05T06:42:00Z</dcterms:modified>
</cp:coreProperties>
</file>