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83" w:rsidRPr="00231B17" w:rsidRDefault="008B6783" w:rsidP="007D4D69">
      <w:pPr>
        <w:pStyle w:val="Zkladntext3"/>
        <w:spacing w:before="0" w:after="60" w:line="276" w:lineRule="auto"/>
        <w:rPr>
          <w:rFonts w:eastAsia="Calibri" w:cs="Arial"/>
          <w:b/>
          <w:color w:val="auto"/>
          <w:sz w:val="24"/>
          <w:lang w:eastAsia="en-US"/>
        </w:rPr>
      </w:pPr>
      <w:r w:rsidRPr="00231B17">
        <w:rPr>
          <w:rFonts w:eastAsia="Calibri" w:cs="Arial"/>
          <w:b/>
          <w:color w:val="auto"/>
          <w:sz w:val="24"/>
          <w:lang w:eastAsia="en-US"/>
        </w:rPr>
        <w:t xml:space="preserve">Metodika </w:t>
      </w:r>
      <w:r w:rsidR="009A1394" w:rsidRPr="00231B17">
        <w:rPr>
          <w:rFonts w:eastAsia="Calibri" w:cs="Arial"/>
          <w:b/>
          <w:color w:val="auto"/>
          <w:sz w:val="24"/>
          <w:lang w:eastAsia="en-US"/>
        </w:rPr>
        <w:t xml:space="preserve">pro poskytování dotace poskytovatelům sociálních služeb </w:t>
      </w:r>
      <w:r w:rsidRPr="00231B17">
        <w:rPr>
          <w:rFonts w:eastAsia="Calibri" w:cs="Arial"/>
          <w:b/>
          <w:color w:val="auto"/>
          <w:sz w:val="24"/>
          <w:lang w:eastAsia="en-US"/>
        </w:rPr>
        <w:t> v</w:t>
      </w:r>
      <w:r w:rsidR="00231B17">
        <w:rPr>
          <w:rFonts w:eastAsia="Calibri" w:cs="Arial"/>
          <w:b/>
          <w:color w:val="auto"/>
          <w:sz w:val="24"/>
          <w:lang w:eastAsia="en-US"/>
        </w:rPr>
        <w:t> </w:t>
      </w:r>
      <w:r w:rsidRPr="00231B17">
        <w:rPr>
          <w:rFonts w:eastAsia="Calibri" w:cs="Arial"/>
          <w:b/>
          <w:color w:val="auto"/>
          <w:sz w:val="24"/>
          <w:lang w:eastAsia="en-US"/>
        </w:rPr>
        <w:t>programu</w:t>
      </w:r>
      <w:r w:rsidR="00231B17">
        <w:rPr>
          <w:rFonts w:eastAsia="Calibri" w:cs="Arial"/>
          <w:b/>
          <w:color w:val="auto"/>
          <w:sz w:val="24"/>
          <w:lang w:eastAsia="en-US"/>
        </w:rPr>
        <w:t xml:space="preserve"> </w:t>
      </w:r>
      <w:r w:rsidR="00065004" w:rsidRPr="00231B17">
        <w:rPr>
          <w:rFonts w:eastAsia="Calibri" w:cs="Arial"/>
          <w:b/>
          <w:color w:val="auto"/>
          <w:sz w:val="24"/>
          <w:lang w:eastAsia="en-US"/>
        </w:rPr>
        <w:t>„</w:t>
      </w:r>
      <w:r w:rsidR="003821F9" w:rsidRPr="00231B17">
        <w:rPr>
          <w:rFonts w:eastAsia="Calibri" w:cs="Arial"/>
          <w:b/>
          <w:color w:val="auto"/>
          <w:sz w:val="24"/>
          <w:lang w:eastAsia="en-US"/>
        </w:rPr>
        <w:t xml:space="preserve">Podpora </w:t>
      </w:r>
      <w:r w:rsidR="00065004" w:rsidRPr="00231B17">
        <w:rPr>
          <w:rFonts w:eastAsia="Calibri" w:cs="Arial"/>
          <w:b/>
          <w:color w:val="auto"/>
          <w:sz w:val="24"/>
          <w:lang w:eastAsia="en-US"/>
        </w:rPr>
        <w:t>Ústeckého kraje na sociální služby</w:t>
      </w:r>
      <w:r w:rsidR="003821F9" w:rsidRPr="00231B17">
        <w:rPr>
          <w:rFonts w:eastAsia="Calibri" w:cs="Arial"/>
          <w:b/>
          <w:color w:val="auto"/>
          <w:sz w:val="24"/>
          <w:lang w:eastAsia="en-US"/>
        </w:rPr>
        <w:t xml:space="preserve"> 201</w:t>
      </w:r>
      <w:r w:rsidR="009D4169">
        <w:rPr>
          <w:rFonts w:eastAsia="Calibri" w:cs="Arial"/>
          <w:b/>
          <w:color w:val="auto"/>
          <w:sz w:val="24"/>
          <w:lang w:eastAsia="en-US"/>
        </w:rPr>
        <w:t>7</w:t>
      </w:r>
      <w:r w:rsidR="00231B17">
        <w:rPr>
          <w:rFonts w:eastAsia="Calibri" w:cs="Arial"/>
          <w:b/>
          <w:color w:val="auto"/>
          <w:sz w:val="24"/>
          <w:lang w:eastAsia="en-US"/>
        </w:rPr>
        <w:t xml:space="preserve"> – malý dotační program“ (dále jen „Metodika malého programu“)</w:t>
      </w:r>
    </w:p>
    <w:p w:rsidR="00007BE6" w:rsidRPr="00231B17" w:rsidRDefault="00007BE6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</w:p>
    <w:p w:rsidR="005D0E74" w:rsidRPr="00231B17" w:rsidRDefault="005D0E74" w:rsidP="007D4D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bookmarkStart w:id="0" w:name="_Toc74895657"/>
      <w:bookmarkStart w:id="1" w:name="_Toc74895971"/>
      <w:r w:rsidRPr="00231B17">
        <w:rPr>
          <w:rFonts w:ascii="Arial" w:hAnsi="Arial" w:cs="Arial"/>
          <w:b/>
          <w:bCs/>
          <w:color w:val="auto"/>
        </w:rPr>
        <w:t>Všeobecné podmínky pro poskytnutí dotace</w:t>
      </w:r>
    </w:p>
    <w:p w:rsidR="005D0E74" w:rsidRPr="00231B17" w:rsidRDefault="005D0E74" w:rsidP="007D4D6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Na dotaci není právní nárok</w:t>
      </w:r>
      <w:r w:rsidRPr="00231B17">
        <w:rPr>
          <w:rFonts w:ascii="Arial" w:hAnsi="Arial" w:cs="Arial"/>
          <w:color w:val="auto"/>
          <w:shd w:val="clear" w:color="auto" w:fill="FFFFFF"/>
        </w:rPr>
        <w:t xml:space="preserve">. </w:t>
      </w:r>
      <w:r w:rsidRPr="00231B17">
        <w:rPr>
          <w:rFonts w:ascii="Arial" w:hAnsi="Arial" w:cs="Arial"/>
          <w:color w:val="auto"/>
        </w:rPr>
        <w:t>Rozhodnutí o poskytnutí či neposkytnutí dotace náleží do pravo</w:t>
      </w:r>
      <w:r w:rsidR="00231B17">
        <w:rPr>
          <w:rFonts w:ascii="Arial" w:hAnsi="Arial" w:cs="Arial"/>
          <w:color w:val="auto"/>
        </w:rPr>
        <w:t>moci Rady nebo Zastupitelstva Ústeckého kraje</w:t>
      </w:r>
      <w:r w:rsidRPr="00231B17">
        <w:rPr>
          <w:rFonts w:ascii="Arial" w:hAnsi="Arial" w:cs="Arial"/>
          <w:color w:val="auto"/>
        </w:rPr>
        <w:t>. Dotace jsou poskytovány na základě §10a zákona</w:t>
      </w:r>
      <w:r w:rsidR="00231B17">
        <w:rPr>
          <w:rFonts w:ascii="Arial" w:hAnsi="Arial" w:cs="Arial"/>
          <w:color w:val="auto"/>
        </w:rPr>
        <w:t xml:space="preserve"> č. 250/2000 Sb</w:t>
      </w:r>
      <w:r w:rsidR="00B15547">
        <w:rPr>
          <w:rFonts w:ascii="Arial" w:hAnsi="Arial" w:cs="Arial"/>
          <w:color w:val="auto"/>
        </w:rPr>
        <w:t>.</w:t>
      </w:r>
      <w:r w:rsidR="00231B17">
        <w:rPr>
          <w:rFonts w:ascii="Arial" w:hAnsi="Arial" w:cs="Arial"/>
          <w:color w:val="auto"/>
        </w:rPr>
        <w:t xml:space="preserve">, </w:t>
      </w:r>
      <w:r w:rsidR="00231B17" w:rsidRPr="00231B17">
        <w:rPr>
          <w:rFonts w:ascii="Arial" w:hAnsi="Arial" w:cs="Arial"/>
          <w:color w:val="auto"/>
        </w:rPr>
        <w:t>o rozpočtových</w:t>
      </w:r>
      <w:r w:rsidR="00231B17">
        <w:rPr>
          <w:rFonts w:ascii="Arial" w:hAnsi="Arial" w:cs="Arial"/>
          <w:color w:val="auto"/>
        </w:rPr>
        <w:t xml:space="preserve"> pravidlech územních rozpočtů, ve znění pozdějších předpisů (dále jen „zákon o rozpočtových pravidlech“).</w:t>
      </w:r>
    </w:p>
    <w:p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O dotaci může požádat a dotaci lze poskytnout pouze poskytovateli sociální služby, který má oprávnění k poskytování sociálních služeb (registraci) a/nebo je zapsán v</w:t>
      </w:r>
      <w:r w:rsidR="00231B17" w:rsidRPr="00231B17">
        <w:rPr>
          <w:rFonts w:ascii="Arial" w:hAnsi="Arial" w:cs="Arial"/>
          <w:color w:val="auto"/>
        </w:rPr>
        <w:t> </w:t>
      </w:r>
      <w:r w:rsidRPr="00231B17">
        <w:rPr>
          <w:rFonts w:ascii="Arial" w:hAnsi="Arial" w:cs="Arial"/>
          <w:color w:val="auto"/>
        </w:rPr>
        <w:t xml:space="preserve">registru poskytovatelů sociálních služeb (§ 85 odst. 1 zákona </w:t>
      </w:r>
      <w:r w:rsidR="00231B17">
        <w:rPr>
          <w:rFonts w:ascii="Arial" w:hAnsi="Arial" w:cs="Arial"/>
          <w:color w:val="auto"/>
        </w:rPr>
        <w:t xml:space="preserve">č. 108/2006 Sb., </w:t>
      </w:r>
      <w:r w:rsidRPr="00231B17">
        <w:rPr>
          <w:rFonts w:ascii="Arial" w:hAnsi="Arial" w:cs="Arial"/>
          <w:color w:val="auto"/>
        </w:rPr>
        <w:t>o sociálních službách</w:t>
      </w:r>
      <w:r w:rsidR="00231B17">
        <w:rPr>
          <w:rFonts w:ascii="Arial" w:hAnsi="Arial" w:cs="Arial"/>
          <w:color w:val="auto"/>
        </w:rPr>
        <w:t>, ve znění pozdějších předpisů (dále jen „zákon o sociálních službách“)</w:t>
      </w:r>
      <w:r w:rsidR="00E63E06">
        <w:rPr>
          <w:rFonts w:ascii="Arial" w:hAnsi="Arial" w:cs="Arial"/>
          <w:color w:val="auto"/>
        </w:rPr>
        <w:t>)</w:t>
      </w:r>
      <w:r w:rsidR="00E244A1">
        <w:rPr>
          <w:rFonts w:ascii="Arial" w:hAnsi="Arial" w:cs="Arial"/>
          <w:color w:val="auto"/>
        </w:rPr>
        <w:t xml:space="preserve">. </w:t>
      </w:r>
      <w:r w:rsidR="00231B17">
        <w:rPr>
          <w:rFonts w:ascii="Arial" w:hAnsi="Arial" w:cs="Arial"/>
          <w:color w:val="auto"/>
        </w:rPr>
        <w:t>Žádost nelze podat a </w:t>
      </w:r>
      <w:r w:rsidRPr="00231B17">
        <w:rPr>
          <w:rFonts w:ascii="Arial" w:hAnsi="Arial" w:cs="Arial"/>
          <w:color w:val="auto"/>
        </w:rPr>
        <w:t>dotaci nelze poskytnout v případě,</w:t>
      </w:r>
      <w:r w:rsidR="00231B17">
        <w:rPr>
          <w:rFonts w:ascii="Arial" w:hAnsi="Arial" w:cs="Arial"/>
          <w:color w:val="auto"/>
        </w:rPr>
        <w:t xml:space="preserve"> že organizace nemá oprávnění k </w:t>
      </w:r>
      <w:r w:rsidRPr="00231B17">
        <w:rPr>
          <w:rFonts w:ascii="Arial" w:hAnsi="Arial" w:cs="Arial"/>
          <w:color w:val="auto"/>
        </w:rPr>
        <w:t>poskytování sociálních služeb (registraci) a/nebo není zapsána v registru p</w:t>
      </w:r>
      <w:r w:rsidR="00FD5C24">
        <w:rPr>
          <w:rFonts w:ascii="Arial" w:hAnsi="Arial" w:cs="Arial"/>
          <w:color w:val="auto"/>
        </w:rPr>
        <w:t>oskytovatelů sociálních služeb a př</w:t>
      </w:r>
      <w:r w:rsidR="000A2591">
        <w:rPr>
          <w:rFonts w:ascii="Arial" w:hAnsi="Arial" w:cs="Arial"/>
          <w:color w:val="auto"/>
        </w:rPr>
        <w:t>edmětná služba není zařazena do </w:t>
      </w:r>
      <w:r w:rsidR="00FD5C24">
        <w:rPr>
          <w:rFonts w:ascii="Arial" w:hAnsi="Arial" w:cs="Arial"/>
          <w:color w:val="auto"/>
        </w:rPr>
        <w:t>Základní sítě sociálních služeb v Ústeckém kraji</w:t>
      </w:r>
      <w:r w:rsidR="000B2F60">
        <w:rPr>
          <w:rFonts w:ascii="Arial" w:hAnsi="Arial" w:cs="Arial"/>
          <w:color w:val="auto"/>
        </w:rPr>
        <w:t xml:space="preserve"> na období 2016</w:t>
      </w:r>
      <w:r w:rsidR="00EB5A69">
        <w:rPr>
          <w:rFonts w:ascii="Arial" w:hAnsi="Arial" w:cs="Arial"/>
          <w:color w:val="auto"/>
        </w:rPr>
        <w:t>–2018</w:t>
      </w:r>
      <w:r w:rsidR="00525121">
        <w:rPr>
          <w:rFonts w:ascii="Arial" w:hAnsi="Arial" w:cs="Arial"/>
          <w:color w:val="auto"/>
        </w:rPr>
        <w:t xml:space="preserve"> (dále jen „Základní síť kraje“)</w:t>
      </w:r>
      <w:r w:rsidR="00EB5A69">
        <w:rPr>
          <w:rFonts w:ascii="Arial" w:hAnsi="Arial" w:cs="Arial"/>
          <w:color w:val="auto"/>
        </w:rPr>
        <w:t>.</w:t>
      </w:r>
    </w:p>
    <w:p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5D0E74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Podmínkou poskytnutí dotace je sídlo žada</w:t>
      </w:r>
      <w:r w:rsidR="00231B17">
        <w:rPr>
          <w:rFonts w:ascii="Arial" w:hAnsi="Arial" w:cs="Arial"/>
          <w:color w:val="auto"/>
        </w:rPr>
        <w:t>tele na území České republiky a </w:t>
      </w:r>
      <w:r w:rsidRPr="00231B17">
        <w:rPr>
          <w:rFonts w:ascii="Arial" w:hAnsi="Arial" w:cs="Arial"/>
          <w:color w:val="auto"/>
        </w:rPr>
        <w:t>realizace jím poskytovaný</w:t>
      </w:r>
      <w:r w:rsidR="00231B17">
        <w:rPr>
          <w:rFonts w:ascii="Arial" w:hAnsi="Arial" w:cs="Arial"/>
          <w:color w:val="auto"/>
        </w:rPr>
        <w:t>ch sociálních služeb na území Ústeckého kraje</w:t>
      </w:r>
      <w:r w:rsidR="008F0F06">
        <w:rPr>
          <w:rFonts w:ascii="Arial" w:hAnsi="Arial" w:cs="Arial"/>
          <w:color w:val="auto"/>
        </w:rPr>
        <w:t xml:space="preserve"> (dále </w:t>
      </w:r>
      <w:r w:rsidR="00E63E06">
        <w:rPr>
          <w:rFonts w:ascii="Arial" w:hAnsi="Arial" w:cs="Arial"/>
          <w:color w:val="auto"/>
        </w:rPr>
        <w:t>též</w:t>
      </w:r>
      <w:r w:rsidR="008F0F06">
        <w:rPr>
          <w:rFonts w:ascii="Arial" w:hAnsi="Arial" w:cs="Arial"/>
          <w:color w:val="auto"/>
        </w:rPr>
        <w:t xml:space="preserve"> „ÚK“)</w:t>
      </w:r>
      <w:r w:rsidRPr="00231B17">
        <w:rPr>
          <w:rFonts w:ascii="Arial" w:hAnsi="Arial" w:cs="Arial"/>
          <w:color w:val="auto"/>
        </w:rPr>
        <w:t>. Uvedené subjekty musí vykonávat činnost v oblasti poskytování sociálních služeb určen</w:t>
      </w:r>
      <w:r w:rsidR="008F0F06">
        <w:rPr>
          <w:rFonts w:ascii="Arial" w:hAnsi="Arial" w:cs="Arial"/>
          <w:color w:val="auto"/>
        </w:rPr>
        <w:t>ou osobám, které se nacházejí v </w:t>
      </w:r>
      <w:r w:rsidRPr="00231B17">
        <w:rPr>
          <w:rFonts w:ascii="Arial" w:hAnsi="Arial" w:cs="Arial"/>
          <w:color w:val="auto"/>
        </w:rPr>
        <w:t xml:space="preserve">nepříznivé sociální situaci (viz okruh oprávněných osob podle § 4 zákona o sociálních službách). </w:t>
      </w:r>
    </w:p>
    <w:p w:rsidR="008F0F06" w:rsidRDefault="008F0F06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F0F06" w:rsidRPr="008F0F06" w:rsidRDefault="008F0F06" w:rsidP="007D4D69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F0F06">
        <w:rPr>
          <w:rFonts w:ascii="Arial" w:hAnsi="Arial" w:cs="Arial"/>
        </w:rPr>
        <w:t>Malý program se nevztahuje na sociál</w:t>
      </w:r>
      <w:r>
        <w:rPr>
          <w:rFonts w:ascii="Arial" w:hAnsi="Arial" w:cs="Arial"/>
        </w:rPr>
        <w:t>ní</w:t>
      </w:r>
      <w:r w:rsidR="000A0D1F">
        <w:rPr>
          <w:rFonts w:ascii="Arial" w:hAnsi="Arial" w:cs="Arial"/>
        </w:rPr>
        <w:t xml:space="preserve"> služby protidrogové politiky a </w:t>
      </w:r>
      <w:r w:rsidR="006816FA">
        <w:rPr>
          <w:rFonts w:ascii="Arial" w:hAnsi="Arial" w:cs="Arial"/>
        </w:rPr>
        <w:t>na</w:t>
      </w:r>
      <w:r w:rsidR="000B2F60">
        <w:rPr>
          <w:rFonts w:ascii="Arial" w:hAnsi="Arial" w:cs="Arial"/>
        </w:rPr>
        <w:t> </w:t>
      </w:r>
      <w:r>
        <w:rPr>
          <w:rFonts w:ascii="Arial" w:hAnsi="Arial" w:cs="Arial"/>
        </w:rPr>
        <w:t>příspěvkové organizace zřizované Ú</w:t>
      </w:r>
      <w:r w:rsidR="007A60A5">
        <w:rPr>
          <w:rFonts w:ascii="Arial" w:hAnsi="Arial" w:cs="Arial"/>
        </w:rPr>
        <w:t>steckého kraje</w:t>
      </w:r>
    </w:p>
    <w:p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  <w:color w:val="auto"/>
        </w:rPr>
        <w:t>Dotaci lze poskytnout jen těm poskytovatelům sociálních služeb, kteří nemají závazky po lhůtě splatnosti vůči orgánům státní správy, samosprávy a zdravotním pojišťovnám. Tato skutečnost musí být poskytovatelem sociální služby deklarována formou čestného prohlášení při podání žádosti.</w:t>
      </w:r>
    </w:p>
    <w:p w:rsidR="005D0E74" w:rsidRPr="00231B17" w:rsidRDefault="005D0E74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D0E74" w:rsidRPr="007A60A5" w:rsidRDefault="004D0A47" w:rsidP="007D4D69">
      <w:pPr>
        <w:numPr>
          <w:ilvl w:val="0"/>
          <w:numId w:val="6"/>
        </w:numPr>
        <w:spacing w:after="79" w:line="276" w:lineRule="auto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 xml:space="preserve">Poskytnutí dotace je podmíněno povinností žadatele doložit při podpisu smlouvy: </w:t>
      </w:r>
    </w:p>
    <w:p w:rsidR="005D0E74" w:rsidRPr="00231B17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lastRenderedPageBreak/>
        <w:t xml:space="preserve">kopie dokladů o právní osobnosti a kopie dokladů o oprávnění k vykonávané činnosti (zejména </w:t>
      </w:r>
      <w:r w:rsidR="00240ABC">
        <w:rPr>
          <w:rFonts w:ascii="Arial" w:hAnsi="Arial" w:cs="Arial"/>
        </w:rPr>
        <w:t xml:space="preserve">výpis z veřejného rejstříku, případně </w:t>
      </w:r>
      <w:r w:rsidRPr="00231B17">
        <w:rPr>
          <w:rFonts w:ascii="Arial" w:hAnsi="Arial" w:cs="Arial"/>
        </w:rPr>
        <w:t>společenskou smlouvu, sta</w:t>
      </w:r>
      <w:r w:rsidR="00240ABC">
        <w:rPr>
          <w:rFonts w:ascii="Arial" w:hAnsi="Arial" w:cs="Arial"/>
        </w:rPr>
        <w:t>novy, statut, zřizovací listinu</w:t>
      </w:r>
      <w:r w:rsidRPr="00231B17">
        <w:rPr>
          <w:rFonts w:ascii="Arial" w:hAnsi="Arial" w:cs="Arial"/>
        </w:rPr>
        <w:t xml:space="preserve"> apod.)</w:t>
      </w:r>
      <w:r w:rsidR="007A60A5">
        <w:rPr>
          <w:rFonts w:ascii="Arial" w:hAnsi="Arial" w:cs="Arial"/>
        </w:rPr>
        <w:t>,</w:t>
      </w:r>
    </w:p>
    <w:p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úředně ověřené kopie dokladů o volbě nebo jmenování statutárního orgánu (jen v případě, že tento údaj nevyplývá z výše uvedených dokladů) současně s dokladem osvědčujícím oprávnění zástupce zastupovat subjekt navenek,</w:t>
      </w:r>
    </w:p>
    <w:p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úředně ověřené kop</w:t>
      </w:r>
      <w:r w:rsidR="008F0F06" w:rsidRPr="007A60A5">
        <w:rPr>
          <w:rFonts w:ascii="Arial" w:hAnsi="Arial" w:cs="Arial"/>
        </w:rPr>
        <w:t>ie dokladu o přidělení IČ</w:t>
      </w:r>
      <w:r w:rsidRPr="007A60A5">
        <w:rPr>
          <w:rFonts w:ascii="Arial" w:hAnsi="Arial" w:cs="Arial"/>
        </w:rPr>
        <w:t xml:space="preserve"> (jen v případě, že tento údaj nevyplývá z výše uvedených dokladů),</w:t>
      </w:r>
    </w:p>
    <w:p w:rsidR="005D0E74" w:rsidRPr="007A60A5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7A60A5">
        <w:rPr>
          <w:rFonts w:ascii="Arial" w:hAnsi="Arial" w:cs="Arial"/>
        </w:rPr>
        <w:t>kopie smlouvy o zřízení běžného účtu u peněžního ústavu nebo písemné potvrzení peněžního ústavu o vedení běžného účtu žadatele, u příspěvkových organizací obcí rovněž potvrzení o čísle běžného účtu zřizovatele, na který může být dotace zaslána,</w:t>
      </w:r>
    </w:p>
    <w:p w:rsidR="005D0E74" w:rsidRDefault="005D0E74" w:rsidP="007D4D69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nákladové rozpočty jednotlivých sociálních služeb upravené na základě výše přiznané dotace. Přísl</w:t>
      </w:r>
      <w:r w:rsidR="00C05F61">
        <w:rPr>
          <w:rFonts w:ascii="Arial" w:hAnsi="Arial" w:cs="Arial"/>
        </w:rPr>
        <w:t>ušný formulář tvoří přílohu č. </w:t>
      </w:r>
      <w:r w:rsidR="00335A46">
        <w:rPr>
          <w:rFonts w:ascii="Arial" w:hAnsi="Arial" w:cs="Arial"/>
        </w:rPr>
        <w:t>1</w:t>
      </w:r>
      <w:r w:rsidR="00496446">
        <w:rPr>
          <w:rFonts w:ascii="Arial" w:hAnsi="Arial" w:cs="Arial"/>
        </w:rPr>
        <w:t xml:space="preserve"> této metodiky</w:t>
      </w:r>
    </w:p>
    <w:p w:rsidR="00496446" w:rsidRPr="00496446" w:rsidRDefault="00496446" w:rsidP="00496446">
      <w:pPr>
        <w:numPr>
          <w:ilvl w:val="1"/>
          <w:numId w:val="9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496446">
        <w:rPr>
          <w:rFonts w:ascii="Arial" w:hAnsi="Arial" w:cs="Arial"/>
          <w:color w:val="000000"/>
        </w:rPr>
        <w:t>čestné prohlášení o skutečnosti, že u místně příslušného finančního úřadu a okresní správy sociálního zabezpečení a zdravotních pojišťoven, nemá žadatel žádné nesplacené závazky po lhůtě splatnosti (bezdlužnost), a to v originále;</w:t>
      </w:r>
    </w:p>
    <w:p w:rsidR="007A60A5" w:rsidRPr="001574B2" w:rsidRDefault="007A60A5" w:rsidP="00F0773A">
      <w:pPr>
        <w:pStyle w:val="Odstavecseseznamem"/>
        <w:tabs>
          <w:tab w:val="num" w:pos="2148"/>
        </w:tabs>
        <w:spacing w:after="79"/>
        <w:ind w:left="360"/>
        <w:jc w:val="both"/>
        <w:rPr>
          <w:rFonts w:ascii="Arial" w:hAnsi="Arial" w:cs="Arial"/>
          <w:b/>
        </w:rPr>
      </w:pPr>
      <w:r w:rsidRPr="001574B2">
        <w:rPr>
          <w:rFonts w:ascii="Arial" w:hAnsi="Arial" w:cs="Arial"/>
          <w:b/>
        </w:rPr>
        <w:t xml:space="preserve">Příjemce dotace, kterému byla dotace v rámci </w:t>
      </w:r>
      <w:r w:rsidR="00FD5C24">
        <w:rPr>
          <w:rFonts w:ascii="Arial" w:hAnsi="Arial" w:cs="Arial"/>
          <w:b/>
        </w:rPr>
        <w:t>Malého p</w:t>
      </w:r>
      <w:r w:rsidRPr="001574B2">
        <w:rPr>
          <w:rFonts w:ascii="Arial" w:hAnsi="Arial" w:cs="Arial"/>
          <w:b/>
        </w:rPr>
        <w:t>rogramu přidělena poprvé, dokládá přílohy uvedené pod p</w:t>
      </w:r>
      <w:r w:rsidR="00F0773A" w:rsidRPr="001574B2">
        <w:rPr>
          <w:rFonts w:ascii="Arial" w:hAnsi="Arial" w:cs="Arial"/>
          <w:b/>
        </w:rPr>
        <w:t xml:space="preserve">ísmenem a) až </w:t>
      </w:r>
      <w:r w:rsidR="00496446">
        <w:rPr>
          <w:rFonts w:ascii="Arial" w:hAnsi="Arial" w:cs="Arial"/>
          <w:b/>
        </w:rPr>
        <w:t>f</w:t>
      </w:r>
      <w:r w:rsidRPr="001574B2">
        <w:rPr>
          <w:rFonts w:ascii="Arial" w:hAnsi="Arial" w:cs="Arial"/>
          <w:b/>
        </w:rPr>
        <w:t xml:space="preserve">).  Příjemce dotace, kterému byla dotace v rámci </w:t>
      </w:r>
      <w:r w:rsidR="00FD5C24">
        <w:rPr>
          <w:rFonts w:ascii="Arial" w:hAnsi="Arial" w:cs="Arial"/>
          <w:b/>
        </w:rPr>
        <w:t>Malého p</w:t>
      </w:r>
      <w:r w:rsidRPr="001574B2">
        <w:rPr>
          <w:rFonts w:ascii="Arial" w:hAnsi="Arial" w:cs="Arial"/>
          <w:b/>
        </w:rPr>
        <w:t>rogramu v minulém roce, 2016, přidělena (byla s ním uzavřena smlouva) dokládá povinně pří</w:t>
      </w:r>
      <w:r w:rsidR="00F0773A" w:rsidRPr="001574B2">
        <w:rPr>
          <w:rFonts w:ascii="Arial" w:hAnsi="Arial" w:cs="Arial"/>
          <w:b/>
        </w:rPr>
        <w:t xml:space="preserve">lohy uvedené pod písmenem </w:t>
      </w:r>
      <w:r w:rsidR="00496446">
        <w:rPr>
          <w:rFonts w:ascii="Arial" w:hAnsi="Arial" w:cs="Arial"/>
          <w:b/>
        </w:rPr>
        <w:t>e</w:t>
      </w:r>
      <w:r w:rsidR="00F0773A" w:rsidRPr="001574B2">
        <w:rPr>
          <w:rFonts w:ascii="Arial" w:hAnsi="Arial" w:cs="Arial"/>
          <w:b/>
        </w:rPr>
        <w:t xml:space="preserve">) a </w:t>
      </w:r>
      <w:r w:rsidR="00496446">
        <w:rPr>
          <w:rFonts w:ascii="Arial" w:hAnsi="Arial" w:cs="Arial"/>
          <w:b/>
        </w:rPr>
        <w:t>f</w:t>
      </w:r>
      <w:r w:rsidRPr="001574B2">
        <w:rPr>
          <w:rFonts w:ascii="Arial" w:hAnsi="Arial" w:cs="Arial"/>
          <w:b/>
        </w:rPr>
        <w:t>); ostatní přílohy není nutné dokládat v případě, že u příloh uvedenýc</w:t>
      </w:r>
      <w:r w:rsidR="00F0773A" w:rsidRPr="001574B2">
        <w:rPr>
          <w:rFonts w:ascii="Arial" w:hAnsi="Arial" w:cs="Arial"/>
          <w:b/>
        </w:rPr>
        <w:t xml:space="preserve">h pod písmeny </w:t>
      </w:r>
      <w:r w:rsidR="00496446">
        <w:rPr>
          <w:rFonts w:ascii="Arial" w:hAnsi="Arial" w:cs="Arial"/>
          <w:b/>
        </w:rPr>
        <w:t xml:space="preserve">a) </w:t>
      </w:r>
      <w:r w:rsidR="00F0773A" w:rsidRPr="001574B2">
        <w:rPr>
          <w:rFonts w:ascii="Arial" w:hAnsi="Arial" w:cs="Arial"/>
          <w:b/>
        </w:rPr>
        <w:t>a</w:t>
      </w:r>
      <w:r w:rsidR="00496446">
        <w:rPr>
          <w:rFonts w:ascii="Arial" w:hAnsi="Arial" w:cs="Arial"/>
          <w:b/>
        </w:rPr>
        <w:t>ž</w:t>
      </w:r>
      <w:r w:rsidR="00F0773A" w:rsidRPr="001574B2">
        <w:rPr>
          <w:rFonts w:ascii="Arial" w:hAnsi="Arial" w:cs="Arial"/>
          <w:b/>
        </w:rPr>
        <w:t xml:space="preserve"> d)</w:t>
      </w:r>
      <w:r w:rsidRPr="001574B2">
        <w:rPr>
          <w:rFonts w:ascii="Arial" w:hAnsi="Arial" w:cs="Arial"/>
          <w:b/>
        </w:rPr>
        <w:t xml:space="preserve"> ulože</w:t>
      </w:r>
      <w:r w:rsidR="00F0773A" w:rsidRPr="001574B2">
        <w:rPr>
          <w:rFonts w:ascii="Arial" w:hAnsi="Arial" w:cs="Arial"/>
          <w:b/>
        </w:rPr>
        <w:t>n</w:t>
      </w:r>
      <w:r w:rsidRPr="001574B2">
        <w:rPr>
          <w:rFonts w:ascii="Arial" w:hAnsi="Arial" w:cs="Arial"/>
          <w:b/>
        </w:rPr>
        <w:t>ých ve spisu na odboru sociálních věcí Krajského úřadu Ústeckého kraje nedošlo ke změně. Tuto skutečnost Příjemce doloží čestným prohlášením.</w:t>
      </w:r>
      <w:r w:rsidR="00FD5C24">
        <w:rPr>
          <w:rFonts w:ascii="Arial" w:hAnsi="Arial" w:cs="Arial"/>
          <w:b/>
        </w:rPr>
        <w:t xml:space="preserve"> </w:t>
      </w:r>
      <w:r w:rsidR="00FD5C24" w:rsidRPr="00FD5C24">
        <w:rPr>
          <w:rFonts w:ascii="Arial" w:hAnsi="Arial" w:cs="Arial"/>
          <w:b/>
        </w:rPr>
        <w:t>Vzor čestné</w:t>
      </w:r>
      <w:r w:rsidR="000A2591">
        <w:rPr>
          <w:rFonts w:ascii="Arial" w:hAnsi="Arial" w:cs="Arial"/>
          <w:b/>
        </w:rPr>
        <w:t xml:space="preserve">ho prohlášení je k dispozici na webových </w:t>
      </w:r>
      <w:r w:rsidR="00FD5C24" w:rsidRPr="00FD5C24">
        <w:rPr>
          <w:rFonts w:ascii="Arial" w:hAnsi="Arial" w:cs="Arial"/>
          <w:b/>
        </w:rPr>
        <w:t>stránkách Ústeckého kraje.</w:t>
      </w:r>
    </w:p>
    <w:p w:rsidR="008F0F06" w:rsidRPr="00F63517" w:rsidRDefault="005D0E74" w:rsidP="00F0773A">
      <w:pPr>
        <w:numPr>
          <w:ilvl w:val="0"/>
          <w:numId w:val="6"/>
        </w:numPr>
        <w:spacing w:after="79" w:line="276" w:lineRule="auto"/>
        <w:jc w:val="both"/>
        <w:rPr>
          <w:rFonts w:ascii="Arial" w:hAnsi="Arial" w:cs="Arial"/>
        </w:rPr>
      </w:pPr>
      <w:r w:rsidRPr="00F63517">
        <w:rPr>
          <w:rFonts w:ascii="Arial" w:hAnsi="Arial" w:cs="Arial"/>
        </w:rPr>
        <w:t>V případě, že žadatel nedoloží k podpisu smlouvy doklady podle odst. </w:t>
      </w:r>
      <w:r w:rsidR="000A0D1F" w:rsidRPr="00F63517">
        <w:rPr>
          <w:rFonts w:ascii="Arial" w:hAnsi="Arial" w:cs="Arial"/>
        </w:rPr>
        <w:t>6</w:t>
      </w:r>
      <w:r w:rsidRPr="00F63517">
        <w:rPr>
          <w:rFonts w:ascii="Arial" w:hAnsi="Arial" w:cs="Arial"/>
        </w:rPr>
        <w:t xml:space="preserve"> tohoto článku, nebude s ním smlouva uzavřena</w:t>
      </w:r>
      <w:r w:rsidR="00F0773A" w:rsidRPr="00F63517">
        <w:rPr>
          <w:rFonts w:ascii="Arial" w:hAnsi="Arial" w:cs="Arial"/>
        </w:rPr>
        <w:t>.</w:t>
      </w:r>
    </w:p>
    <w:p w:rsidR="00F0773A" w:rsidRDefault="00F0773A" w:rsidP="00F0773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0773A">
        <w:rPr>
          <w:rFonts w:ascii="Arial" w:hAnsi="Arial" w:cs="Arial"/>
        </w:rPr>
        <w:t>V případě, že služba podpořená v rámci tohoto dotačního programu získá/la na rok, na který je dotace poskytována, plnou nebo částečnou podporu</w:t>
      </w:r>
      <w:r w:rsidR="00FD5C24">
        <w:rPr>
          <w:rFonts w:ascii="Arial" w:hAnsi="Arial" w:cs="Arial"/>
        </w:rPr>
        <w:br/>
      </w:r>
      <w:r w:rsidRPr="00F0773A">
        <w:rPr>
          <w:rFonts w:ascii="Arial" w:hAnsi="Arial" w:cs="Arial"/>
        </w:rPr>
        <w:t xml:space="preserve"> z ESF prostřednictvím grantového projektu nebo individuálního projektu, bude dotace přidělená na službu z rozpočtu kraje krácena o alikvotní částku. Pro výpočet krácení bude použit poměr dvanáctin a podíl okamžité kapacity služby financované z ESF.</w:t>
      </w:r>
      <w:r w:rsidR="006237C0">
        <w:rPr>
          <w:rFonts w:ascii="Arial" w:hAnsi="Arial" w:cs="Arial"/>
        </w:rPr>
        <w:t xml:space="preserve"> V případě získání podpory z ESF prostřednictvím individuálního projektu kraje, jehož realizátorem je odbor sociálních věcí KÚÚK, bude dotace přidělená z rozpočtu kraje ponechána maximálně ve výši potřebné spoluúčasti v projektu.</w:t>
      </w:r>
    </w:p>
    <w:p w:rsidR="00F0773A" w:rsidRPr="00F0773A" w:rsidRDefault="00F0773A" w:rsidP="00F0773A">
      <w:pPr>
        <w:pStyle w:val="Odstavecseseznamem"/>
        <w:ind w:left="360"/>
        <w:jc w:val="both"/>
        <w:rPr>
          <w:rFonts w:ascii="Arial" w:hAnsi="Arial" w:cs="Arial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Dotace je poskytována bezhotovostně, jednorázově, v souladu s případnými regulačními opatřeními následovně: </w:t>
      </w:r>
    </w:p>
    <w:p w:rsidR="005D0E74" w:rsidRDefault="005D0E74" w:rsidP="007D4D69">
      <w:pPr>
        <w:pStyle w:val="Default"/>
        <w:numPr>
          <w:ilvl w:val="0"/>
          <w:numId w:val="10"/>
        </w:numPr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poskytovatelům sociálních služeb, pokud nejsou zřizovány územními samosprávnými celky, platebním poukazem na jejich běžné účty, </w:t>
      </w:r>
    </w:p>
    <w:p w:rsidR="005D0E74" w:rsidRPr="000A0D1F" w:rsidRDefault="005D0E74" w:rsidP="007D4D69">
      <w:pPr>
        <w:pStyle w:val="Default"/>
        <w:numPr>
          <w:ilvl w:val="0"/>
          <w:numId w:val="10"/>
        </w:numPr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0A0D1F">
        <w:rPr>
          <w:rFonts w:ascii="Arial" w:hAnsi="Arial" w:cs="Arial"/>
          <w:color w:val="auto"/>
        </w:rPr>
        <w:lastRenderedPageBreak/>
        <w:t>příspěvkovým organizacím zřizovaným obcemi</w:t>
      </w:r>
      <w:r w:rsidR="000A0D1F">
        <w:rPr>
          <w:rFonts w:ascii="Arial" w:hAnsi="Arial" w:cs="Arial"/>
          <w:color w:val="auto"/>
        </w:rPr>
        <w:t>, platebním poukazem na </w:t>
      </w:r>
      <w:r w:rsidR="00CE035B">
        <w:rPr>
          <w:rFonts w:ascii="Arial" w:hAnsi="Arial" w:cs="Arial"/>
          <w:color w:val="auto"/>
        </w:rPr>
        <w:t>běžné účty zřizovatele.</w:t>
      </w:r>
    </w:p>
    <w:p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 xml:space="preserve">Dotace je poskytována žadatelům na základě žádosti poskytovatele sociální služby o poskytnutí dotace z rozpočtu ÚK. </w:t>
      </w:r>
    </w:p>
    <w:p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</w:p>
    <w:p w:rsidR="009169EB" w:rsidRPr="001574B2" w:rsidRDefault="004D0A47" w:rsidP="001574B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E035B">
        <w:rPr>
          <w:rFonts w:ascii="Arial" w:hAnsi="Arial" w:cs="Arial"/>
          <w:color w:val="auto"/>
        </w:rPr>
        <w:t>Dotace se poskytovateli sociální služby poskytuje jen na úhradu nezbytně nutných nákladů provozované sociální služby.</w:t>
      </w:r>
      <w:r w:rsidRPr="001574B2">
        <w:rPr>
          <w:rFonts w:ascii="Arial" w:hAnsi="Arial" w:cs="Arial"/>
          <w:color w:val="auto"/>
        </w:rPr>
        <w:t xml:space="preserve"> Dotace se neposkytuje na zajištění fakultativních činností (§ 35 odst. 4 zákona o sociálních službách).</w:t>
      </w:r>
      <w:r w:rsidR="00CE035B" w:rsidRPr="001574B2">
        <w:rPr>
          <w:rFonts w:ascii="Arial" w:hAnsi="Arial" w:cs="Arial"/>
          <w:color w:val="auto"/>
        </w:rPr>
        <w:t xml:space="preserve"> </w:t>
      </w:r>
      <w:r w:rsidR="004A1DCF" w:rsidRPr="001574B2">
        <w:rPr>
          <w:rFonts w:ascii="Arial" w:hAnsi="Arial" w:cs="Arial"/>
          <w:color w:val="auto"/>
        </w:rPr>
        <w:t xml:space="preserve">Dotace se poskytovateli sociální služby poskytuje pouze </w:t>
      </w:r>
      <w:r w:rsidR="00CE035B" w:rsidRPr="001574B2">
        <w:rPr>
          <w:rFonts w:ascii="Arial" w:hAnsi="Arial" w:cs="Arial"/>
          <w:color w:val="auto"/>
        </w:rPr>
        <w:t>na úhradu nákladů souvisejících se</w:t>
      </w:r>
      <w:r w:rsidR="004A1DCF" w:rsidRPr="001574B2">
        <w:rPr>
          <w:rFonts w:ascii="Arial" w:hAnsi="Arial" w:cs="Arial"/>
          <w:color w:val="auto"/>
        </w:rPr>
        <w:t xml:space="preserve"> základní činnosti dle zákona o sociálních službách.</w:t>
      </w:r>
    </w:p>
    <w:p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Příjemce nesmí z poskytnuté dotace poskytovat finanční prostředky jiným právnickým nebo fyzickým osobám, pokud</w:t>
      </w:r>
      <w:r w:rsidR="000A0D1F">
        <w:rPr>
          <w:rFonts w:ascii="Arial" w:hAnsi="Arial" w:cs="Arial"/>
          <w:color w:val="auto"/>
        </w:rPr>
        <w:t xml:space="preserve"> se nejedná o úhradu spojenou s </w:t>
      </w:r>
      <w:r w:rsidRPr="00231B17">
        <w:rPr>
          <w:rFonts w:ascii="Arial" w:hAnsi="Arial" w:cs="Arial"/>
          <w:color w:val="auto"/>
        </w:rPr>
        <w:t xml:space="preserve">realizací činností, na které byly prostředky uvolněny. </w:t>
      </w:r>
    </w:p>
    <w:p w:rsidR="005D0E74" w:rsidRPr="00231B17" w:rsidRDefault="005D0E74" w:rsidP="007D4D6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5D0E74" w:rsidRPr="00231B17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231B17">
        <w:rPr>
          <w:rFonts w:ascii="Arial" w:hAnsi="Arial" w:cs="Arial"/>
          <w:color w:val="auto"/>
        </w:rPr>
        <w:t>O převodu dotace mezi jednotlivými sociálními službami poskytovanými žadatelem rozhoduje Rada nebo Zastupitelstvo ÚK na základě písemné žádosti žadatele, a to s přihlédnutím k podmínkám vyhlášeného dotačního programu. Obdobně se postupuje u převodu dotace v případě sloučení</w:t>
      </w:r>
      <w:r w:rsidR="00FD5C24">
        <w:rPr>
          <w:rFonts w:ascii="Arial" w:hAnsi="Arial" w:cs="Arial"/>
          <w:color w:val="auto"/>
        </w:rPr>
        <w:br/>
      </w:r>
      <w:r w:rsidRPr="00231B17">
        <w:rPr>
          <w:rFonts w:ascii="Arial" w:hAnsi="Arial" w:cs="Arial"/>
          <w:color w:val="auto"/>
        </w:rPr>
        <w:t>či rozdělení sociálních služeb.</w:t>
      </w:r>
    </w:p>
    <w:p w:rsidR="000A0D1F" w:rsidRDefault="000A0D1F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D0E74" w:rsidRPr="000A0D1F" w:rsidRDefault="005D0E74" w:rsidP="007D4D6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0A0D1F">
        <w:rPr>
          <w:rFonts w:ascii="Arial" w:hAnsi="Arial" w:cs="Arial"/>
          <w:color w:val="auto"/>
        </w:rPr>
        <w:t xml:space="preserve">Finanční prostředky z dotace </w:t>
      </w:r>
      <w:r w:rsidRPr="000A0D1F">
        <w:rPr>
          <w:rFonts w:ascii="Arial" w:hAnsi="Arial" w:cs="Arial"/>
          <w:b/>
          <w:color w:val="auto"/>
        </w:rPr>
        <w:t>nelze čerpat na</w:t>
      </w:r>
      <w:r w:rsidR="00300D08">
        <w:rPr>
          <w:rFonts w:ascii="Arial" w:hAnsi="Arial" w:cs="Arial"/>
          <w:b/>
          <w:color w:val="auto"/>
        </w:rPr>
        <w:t xml:space="preserve"> (neuznatelné </w:t>
      </w:r>
      <w:r w:rsidR="00040D36">
        <w:rPr>
          <w:rFonts w:ascii="Arial" w:hAnsi="Arial" w:cs="Arial"/>
          <w:b/>
          <w:color w:val="auto"/>
        </w:rPr>
        <w:t>náklady</w:t>
      </w:r>
      <w:r w:rsidR="00CE035B">
        <w:rPr>
          <w:rFonts w:ascii="Arial" w:hAnsi="Arial" w:cs="Arial"/>
          <w:b/>
          <w:color w:val="auto"/>
        </w:rPr>
        <w:t>)</w:t>
      </w:r>
      <w:r w:rsidR="000A0D1F" w:rsidRPr="000A0D1F">
        <w:rPr>
          <w:rFonts w:ascii="Arial" w:hAnsi="Arial" w:cs="Arial"/>
          <w:color w:val="auto"/>
        </w:rPr>
        <w:t>:</w:t>
      </w:r>
    </w:p>
    <w:p w:rsidR="005D0E74" w:rsidRPr="00231B17" w:rsidRDefault="005D0E74" w:rsidP="007D4D69">
      <w:pPr>
        <w:pStyle w:val="Default"/>
        <w:spacing w:line="276" w:lineRule="auto"/>
        <w:ind w:left="360"/>
        <w:jc w:val="both"/>
        <w:rPr>
          <w:rFonts w:ascii="Arial" w:hAnsi="Arial" w:cs="Arial"/>
          <w:strike/>
          <w:color w:val="auto"/>
        </w:rPr>
      </w:pP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výdaje nesouvisející s poskytováním základních činností u jednotlivých druhů sociálních služeb,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výdaje na zdravotní péči poskytovanou podle § 36 zákona o sociálních službách,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pořízení nebo technické zhodnocení dlouhodobého hmotného a nehmotného majetku;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 odpisy dlouhodobého hmotného a nehmotného majetku, rezervy, náklady příštích období a opravné položky provozních nákladů, 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plnění sociálního charakteru poskytovaná zaměstnancům v 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finanční leasing, s výjimkou finančního leasingu motorového vozidla využívaného v rámci poskytování sociální služby, </w:t>
      </w:r>
    </w:p>
    <w:p w:rsidR="005D0E74" w:rsidRPr="00F255C8" w:rsidRDefault="004D0A47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lastRenderedPageBreak/>
        <w:t>daně a poplatky nesouvisející s poskytováním základních činností u jednotlivých druhů sociálních služeb</w:t>
      </w:r>
      <w:r w:rsidR="00F255C8">
        <w:rPr>
          <w:rFonts w:ascii="Arial" w:hAnsi="Arial" w:cs="Arial"/>
        </w:rPr>
        <w:t xml:space="preserve"> (včetně bankovních poplatků)</w:t>
      </w:r>
      <w:r w:rsidRPr="00F255C8">
        <w:rPr>
          <w:rFonts w:ascii="Arial" w:hAnsi="Arial" w:cs="Arial"/>
        </w:rPr>
        <w:t xml:space="preserve">, 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daň z přidané hodnoty, o jejíž vrácení lze podle jiného právního předpisu požádat,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smluvní pokuty, úroky z prodlení, ostatní pokuty a penále, odpisy nedobytných pohledávek, úroky, kursové ztráty, dary, manka a škody, tvorbu fondů, úbytek cenných papírů a podílů v případě jejich prodeje, úroky z prodlení podle smlouvy o úvěru, výdaje spojené se získáním bankovních záruk a obdobné bankovní výlohy, jakož i depozitní poplatky, 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opatření pro možné budoucí ztráty nebo dluhy,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nákupy pozemků nebo budov,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cestovné nad rámec úpravy v zákoně č. </w:t>
      </w:r>
      <w:r w:rsidR="000A0D1F">
        <w:rPr>
          <w:rFonts w:ascii="Arial" w:hAnsi="Arial" w:cs="Arial"/>
        </w:rPr>
        <w:t>262/2006 Sb., zákoník práce, ve </w:t>
      </w:r>
      <w:r w:rsidRPr="00231B17">
        <w:rPr>
          <w:rFonts w:ascii="Arial" w:hAnsi="Arial" w:cs="Arial"/>
        </w:rPr>
        <w:t>znění pozdějších předpisů, pro zamě</w:t>
      </w:r>
      <w:r w:rsidR="002D49F7">
        <w:rPr>
          <w:rFonts w:ascii="Arial" w:hAnsi="Arial" w:cs="Arial"/>
        </w:rPr>
        <w:t>stnavatele, který je uveden v § </w:t>
      </w:r>
      <w:r w:rsidRPr="00231B17">
        <w:rPr>
          <w:rFonts w:ascii="Arial" w:hAnsi="Arial" w:cs="Arial"/>
        </w:rPr>
        <w:t>109 odst. 3 tohoto právního předpisu,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reprezentativní pohoštění,</w:t>
      </w:r>
    </w:p>
    <w:p w:rsidR="005D0E74" w:rsidRPr="00231B17" w:rsidRDefault="005D0E74" w:rsidP="007D4D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výdaje, které nelze účetně doložit, </w:t>
      </w:r>
    </w:p>
    <w:p w:rsidR="00EB5A69" w:rsidRPr="00EB5A69" w:rsidRDefault="005D0E74" w:rsidP="00EB5A69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mzdové náklady, jež jsou vyšší než limitní částky stanovené n</w:t>
      </w:r>
      <w:r w:rsidR="002D49F7">
        <w:rPr>
          <w:rFonts w:ascii="Arial" w:hAnsi="Arial" w:cs="Arial"/>
        </w:rPr>
        <w:t>a mzdové náklady uvedené v střednědob</w:t>
      </w:r>
      <w:r w:rsidR="004627A7">
        <w:rPr>
          <w:rFonts w:ascii="Arial" w:hAnsi="Arial" w:cs="Arial"/>
        </w:rPr>
        <w:t>ém</w:t>
      </w:r>
      <w:r w:rsidR="002D49F7">
        <w:rPr>
          <w:rFonts w:ascii="Arial" w:hAnsi="Arial" w:cs="Arial"/>
        </w:rPr>
        <w:t xml:space="preserve"> plán</w:t>
      </w:r>
      <w:r w:rsidR="004627A7">
        <w:rPr>
          <w:rFonts w:ascii="Arial" w:hAnsi="Arial" w:cs="Arial"/>
        </w:rPr>
        <w:t>u</w:t>
      </w:r>
      <w:r w:rsidR="002D49F7">
        <w:rPr>
          <w:rFonts w:ascii="Arial" w:hAnsi="Arial" w:cs="Arial"/>
        </w:rPr>
        <w:t xml:space="preserve"> rozvoje sociálních služeb v Ústeckém kraji (dále jen „SPRSS ÚK“),</w:t>
      </w:r>
      <w:r w:rsidRPr="00231B17">
        <w:rPr>
          <w:rFonts w:ascii="Arial" w:hAnsi="Arial" w:cs="Arial"/>
        </w:rPr>
        <w:t xml:space="preserve"> (výdaje překračující limitní částky, které kraj může stanovit pro jednotlivé položky uznatelných nákladů)</w:t>
      </w:r>
      <w:r w:rsidR="00EB5A69">
        <w:rPr>
          <w:rFonts w:ascii="Arial" w:hAnsi="Arial" w:cs="Arial"/>
        </w:rPr>
        <w:t xml:space="preserve">. </w:t>
      </w:r>
      <w:r w:rsidR="00EB5A69" w:rsidRPr="00EB5A69">
        <w:rPr>
          <w:rFonts w:ascii="Arial" w:hAnsi="Arial" w:cs="Arial"/>
        </w:rPr>
        <w:t>Limitní částka nesmí být překročena u jednotlivých zaměstnanců za celý rok dle pracovních pozic a výše úvazku (i v případě zahájení a ukončení pracovního poměru). Za limitní částku se považuje superhrubá mzda.</w:t>
      </w:r>
    </w:p>
    <w:p w:rsidR="00040D36" w:rsidRPr="00F255C8" w:rsidRDefault="00040D36" w:rsidP="00040D36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>náklady spojené s hlídáním dětí a s rea</w:t>
      </w:r>
      <w:r w:rsidR="00A72E87">
        <w:rPr>
          <w:rFonts w:ascii="Arial" w:hAnsi="Arial" w:cs="Arial"/>
        </w:rPr>
        <w:t>lizací jazykový, vzdělávacích a </w:t>
      </w:r>
      <w:r w:rsidRPr="00F255C8">
        <w:rPr>
          <w:rFonts w:ascii="Arial" w:hAnsi="Arial" w:cs="Arial"/>
        </w:rPr>
        <w:t>rekvalifikačních kurzů</w:t>
      </w:r>
    </w:p>
    <w:p w:rsidR="005D0E74" w:rsidRDefault="005D0E74" w:rsidP="007D4D69">
      <w:pPr>
        <w:pStyle w:val="Odstavecseseznamem"/>
        <w:spacing w:after="200" w:line="276" w:lineRule="auto"/>
        <w:jc w:val="both"/>
        <w:rPr>
          <w:rFonts w:ascii="Arial" w:hAnsi="Arial" w:cs="Arial"/>
        </w:rPr>
      </w:pPr>
    </w:p>
    <w:p w:rsidR="00040D36" w:rsidRPr="00F255C8" w:rsidRDefault="00040D36" w:rsidP="00F255C8">
      <w:pPr>
        <w:pStyle w:val="Odstavecseseznamem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Uznatelný náklad je nezbytný náklad, který splňuje všechny následující podmínky:</w:t>
      </w:r>
    </w:p>
    <w:p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hanging="721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vyhovuje zásadám efektivnosti, účelnosti a hospodárnosti,</w:t>
      </w:r>
    </w:p>
    <w:p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641" w:hanging="284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vznikl příjemci v přímé souvislosti s poskytováním Služby ve schváleném období realizace,</w:t>
      </w:r>
    </w:p>
    <w:p w:rsidR="00040D36" w:rsidRPr="00F255C8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 xml:space="preserve">byl uhrazen do konce realizace Služby, </w:t>
      </w:r>
    </w:p>
    <w:p w:rsidR="009B7577" w:rsidRDefault="00040D36" w:rsidP="00040D36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 w:rsidRPr="00F255C8">
        <w:rPr>
          <w:rFonts w:ascii="Arial" w:hAnsi="Arial" w:cs="Arial"/>
        </w:rPr>
        <w:t>byl skutečně vynaložen a zachycen v účetnictví příjemce na jeho účetních dokladech, je identifikovatelný, ověřitelný a podložený prvotními podpůrnými doklady</w:t>
      </w:r>
      <w:r w:rsidR="009B7577">
        <w:rPr>
          <w:rFonts w:ascii="Arial" w:hAnsi="Arial" w:cs="Arial"/>
        </w:rPr>
        <w:t>,</w:t>
      </w:r>
    </w:p>
    <w:p w:rsidR="00040D36" w:rsidRDefault="009B7577" w:rsidP="00DA086A">
      <w:pPr>
        <w:numPr>
          <w:ilvl w:val="1"/>
          <w:numId w:val="2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ind w:left="540" w:hanging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výchozí hodnota pro výpočet obvyklých mzdových nákladů je stanovena podle SPRSS ÚK. Jelikož SPRSS ÚK není každoročně aktualizován, lze</w:t>
      </w:r>
      <w:r w:rsidR="000B2F60">
        <w:rPr>
          <w:rFonts w:ascii="Arial" w:hAnsi="Arial" w:cs="Arial"/>
        </w:rPr>
        <w:t> </w:t>
      </w:r>
      <w:r>
        <w:rPr>
          <w:rFonts w:ascii="Arial" w:hAnsi="Arial" w:cs="Arial"/>
        </w:rPr>
        <w:t>při výpočtech vycházet i z aktuálně dostupných statistických údajů. Případně se zahrne i zákonné navýšení mezd</w:t>
      </w:r>
      <w:r w:rsidR="001E6695">
        <w:rPr>
          <w:rFonts w:ascii="Arial" w:hAnsi="Arial" w:cs="Arial"/>
        </w:rPr>
        <w:t>.</w:t>
      </w:r>
    </w:p>
    <w:p w:rsidR="00DA086A" w:rsidRPr="00231B17" w:rsidRDefault="00DA086A" w:rsidP="007D4D69">
      <w:pPr>
        <w:pStyle w:val="Odstavecseseznamem"/>
        <w:spacing w:after="200" w:line="276" w:lineRule="auto"/>
        <w:jc w:val="both"/>
        <w:rPr>
          <w:rFonts w:ascii="Arial" w:hAnsi="Arial" w:cs="Arial"/>
        </w:rPr>
      </w:pPr>
    </w:p>
    <w:p w:rsidR="005D0E74" w:rsidRPr="00231B17" w:rsidRDefault="005D0E74" w:rsidP="007D4D6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color w:val="00B0F0"/>
        </w:rPr>
      </w:pPr>
      <w:r w:rsidRPr="00231B17">
        <w:rPr>
          <w:rFonts w:ascii="Arial" w:hAnsi="Arial" w:cs="Arial"/>
        </w:rPr>
        <w:t xml:space="preserve">V případě nejasností, zda se jedná o náklad </w:t>
      </w:r>
      <w:r w:rsidR="00E63E06">
        <w:rPr>
          <w:rFonts w:ascii="Arial" w:hAnsi="Arial" w:cs="Arial"/>
        </w:rPr>
        <w:t xml:space="preserve">uznatelný </w:t>
      </w:r>
      <w:r w:rsidRPr="00231B17">
        <w:rPr>
          <w:rFonts w:ascii="Arial" w:hAnsi="Arial" w:cs="Arial"/>
        </w:rPr>
        <w:t xml:space="preserve">nebo </w:t>
      </w:r>
      <w:r w:rsidR="00E63E06">
        <w:rPr>
          <w:rFonts w:ascii="Arial" w:hAnsi="Arial" w:cs="Arial"/>
        </w:rPr>
        <w:t>neuznatelný</w:t>
      </w:r>
      <w:r w:rsidRPr="00231B17">
        <w:rPr>
          <w:rFonts w:ascii="Arial" w:hAnsi="Arial" w:cs="Arial"/>
        </w:rPr>
        <w:t>, dává závazné stanovisko odbor sociálních věcí K</w:t>
      </w:r>
      <w:r w:rsidR="000A0D1F">
        <w:rPr>
          <w:rFonts w:ascii="Arial" w:hAnsi="Arial" w:cs="Arial"/>
        </w:rPr>
        <w:t>rajského úřadu Ústeckého kraje (dále jen „KÚÚK“)</w:t>
      </w:r>
      <w:r w:rsidRPr="00231B17">
        <w:rPr>
          <w:rFonts w:ascii="Arial" w:hAnsi="Arial" w:cs="Arial"/>
        </w:rPr>
        <w:t xml:space="preserve">. </w:t>
      </w:r>
    </w:p>
    <w:p w:rsidR="005D0E74" w:rsidRPr="00231B17" w:rsidRDefault="005D0E74" w:rsidP="007D4D69">
      <w:pPr>
        <w:pStyle w:val="Odstavecseseznamem"/>
        <w:spacing w:after="200" w:line="276" w:lineRule="auto"/>
        <w:ind w:left="360"/>
        <w:jc w:val="both"/>
        <w:rPr>
          <w:rFonts w:ascii="Arial" w:hAnsi="Arial" w:cs="Arial"/>
          <w:color w:val="00B0F0"/>
        </w:rPr>
      </w:pPr>
    </w:p>
    <w:p w:rsidR="00F946C3" w:rsidRPr="00F946C3" w:rsidRDefault="00F946C3" w:rsidP="00F946C3">
      <w:pPr>
        <w:pStyle w:val="Defaul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F946C3">
        <w:rPr>
          <w:rFonts w:ascii="Arial" w:hAnsi="Arial" w:cs="Arial"/>
        </w:rPr>
        <w:t xml:space="preserve">oskytnutou dotaci lze použít na úhradu nákladů, které vznikly žadateli v období realizace od 1. 1. do 31. 12.  roku, na který byla dotace poskytnuta a byly žadatelem uhrazeny v období od 1. 1. do 31. 12. roku, na který byla dotace poskytnuta, s výjimkou zahrnutí   souvisejících nákladů - </w:t>
      </w:r>
      <w:r w:rsidR="0075068E" w:rsidRPr="004E12EC">
        <w:rPr>
          <w:rFonts w:ascii="Arial" w:hAnsi="Arial" w:cs="Arial"/>
        </w:rPr>
        <w:t>mzdy, nájemné, energie, telefon, internet</w:t>
      </w:r>
      <w:r w:rsidR="003603A8" w:rsidRPr="004E12EC">
        <w:rPr>
          <w:rFonts w:ascii="Arial" w:hAnsi="Arial" w:cs="Arial"/>
        </w:rPr>
        <w:t>,</w:t>
      </w:r>
      <w:r w:rsidR="003603A8">
        <w:rPr>
          <w:rFonts w:ascii="Arial" w:hAnsi="Arial" w:cs="Arial"/>
        </w:rPr>
        <w:t xml:space="preserve"> </w:t>
      </w:r>
      <w:r w:rsidR="00E86DA9">
        <w:rPr>
          <w:rFonts w:ascii="Arial" w:hAnsi="Arial" w:cs="Arial"/>
        </w:rPr>
        <w:t>které budou uhrazeny do </w:t>
      </w:r>
      <w:r w:rsidRPr="00F946C3">
        <w:rPr>
          <w:rFonts w:ascii="Arial" w:hAnsi="Arial" w:cs="Arial"/>
        </w:rPr>
        <w:t xml:space="preserve">31. 1. následujícího roku, neurčí-li Smlouva o poskytnutí dotace jinak.  </w:t>
      </w:r>
    </w:p>
    <w:p w:rsidR="005C01DA" w:rsidRDefault="005C01DA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D0E74" w:rsidRPr="00231B17" w:rsidRDefault="005D0E74" w:rsidP="007D4D6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B6783" w:rsidRPr="00231B17" w:rsidRDefault="00FE3C2C" w:rsidP="007D4D69">
      <w:pPr>
        <w:pStyle w:val="nadpisx"/>
        <w:numPr>
          <w:ilvl w:val="0"/>
          <w:numId w:val="0"/>
        </w:numPr>
        <w:spacing w:after="120" w:line="276" w:lineRule="auto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Vy</w:t>
      </w:r>
      <w:r w:rsidR="008B6783" w:rsidRPr="00231B17">
        <w:rPr>
          <w:rFonts w:eastAsia="Calibri" w:cs="Arial"/>
          <w:szCs w:val="24"/>
          <w:lang w:eastAsia="en-US"/>
        </w:rPr>
        <w:t xml:space="preserve">hodnocení žádostí </w:t>
      </w:r>
      <w:bookmarkEnd w:id="0"/>
      <w:bookmarkEnd w:id="1"/>
      <w:r w:rsidR="007409B0" w:rsidRPr="00231B17">
        <w:rPr>
          <w:rFonts w:eastAsia="Calibri" w:cs="Arial"/>
          <w:szCs w:val="24"/>
          <w:lang w:eastAsia="en-US"/>
        </w:rPr>
        <w:t>odborem S</w:t>
      </w:r>
      <w:r w:rsidR="00AE045B" w:rsidRPr="00231B17">
        <w:rPr>
          <w:rFonts w:eastAsia="Calibri" w:cs="Arial"/>
          <w:szCs w:val="24"/>
          <w:lang w:eastAsia="en-US"/>
        </w:rPr>
        <w:t>V</w:t>
      </w:r>
      <w:r>
        <w:rPr>
          <w:rFonts w:eastAsia="Calibri" w:cs="Arial"/>
          <w:szCs w:val="24"/>
          <w:lang w:eastAsia="en-US"/>
        </w:rPr>
        <w:t xml:space="preserve"> a postup při stanovení návrhu výše finanční podpory</w:t>
      </w:r>
    </w:p>
    <w:p w:rsidR="008B6783" w:rsidRPr="00231B17" w:rsidRDefault="00FE3C2C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>Vy</w:t>
      </w:r>
      <w:r w:rsidR="007409B0" w:rsidRPr="00231B17">
        <w:rPr>
          <w:rFonts w:eastAsia="Calibri" w:cs="Arial"/>
          <w:color w:val="auto"/>
          <w:sz w:val="24"/>
          <w:lang w:eastAsia="en-US"/>
        </w:rPr>
        <w:t>hodnocení žádostí</w:t>
      </w:r>
      <w:r w:rsidR="005F2771">
        <w:rPr>
          <w:rFonts w:eastAsia="Calibri" w:cs="Arial"/>
          <w:color w:val="auto"/>
          <w:sz w:val="24"/>
          <w:lang w:eastAsia="en-US"/>
        </w:rPr>
        <w:t xml:space="preserve"> </w:t>
      </w:r>
      <w:r w:rsidR="007409B0" w:rsidRPr="00231B17">
        <w:rPr>
          <w:rFonts w:eastAsia="Calibri" w:cs="Arial"/>
          <w:color w:val="auto"/>
          <w:sz w:val="24"/>
          <w:lang w:eastAsia="en-US"/>
        </w:rPr>
        <w:t xml:space="preserve">probíhá prostřednictvím pracovníků </w:t>
      </w:r>
      <w:r w:rsidR="0047431A" w:rsidRPr="00231B17">
        <w:rPr>
          <w:rFonts w:eastAsia="Calibri" w:cs="Arial"/>
          <w:color w:val="auto"/>
          <w:sz w:val="24"/>
          <w:lang w:eastAsia="en-US"/>
        </w:rPr>
        <w:t>odboru sociálních věc</w:t>
      </w:r>
      <w:r w:rsidR="007409B0" w:rsidRPr="00231B17">
        <w:rPr>
          <w:rFonts w:eastAsia="Calibri" w:cs="Arial"/>
          <w:color w:val="auto"/>
          <w:sz w:val="24"/>
          <w:lang w:eastAsia="en-US"/>
        </w:rPr>
        <w:t>í</w:t>
      </w:r>
      <w:r w:rsidR="005C01DA">
        <w:rPr>
          <w:rFonts w:eastAsia="Calibri" w:cs="Arial"/>
          <w:color w:val="auto"/>
          <w:sz w:val="24"/>
          <w:lang w:eastAsia="en-US"/>
        </w:rPr>
        <w:t xml:space="preserve"> KÚÚK</w:t>
      </w:r>
      <w:r w:rsidR="007409B0" w:rsidRPr="00231B17">
        <w:rPr>
          <w:rFonts w:eastAsia="Calibri" w:cs="Arial"/>
          <w:color w:val="auto"/>
          <w:sz w:val="24"/>
          <w:lang w:eastAsia="en-US"/>
        </w:rPr>
        <w:t xml:space="preserve">. </w:t>
      </w:r>
      <w:r w:rsidR="00F77B75" w:rsidRPr="00231B17">
        <w:rPr>
          <w:rFonts w:eastAsia="Calibri" w:cs="Arial"/>
          <w:color w:val="auto"/>
          <w:sz w:val="24"/>
          <w:lang w:eastAsia="en-US"/>
        </w:rPr>
        <w:t xml:space="preserve">Hodnotitel potvrdí svou nepodjatost vůči organizacím, jejichž žádosti o dotaci posuzuje, čestným prohlášením. </w:t>
      </w:r>
      <w:r w:rsidR="008B6783" w:rsidRPr="00231B17">
        <w:rPr>
          <w:rFonts w:eastAsia="Calibri" w:cs="Arial"/>
          <w:color w:val="auto"/>
          <w:sz w:val="24"/>
          <w:lang w:eastAsia="en-US"/>
        </w:rPr>
        <w:t xml:space="preserve">Posudek hodnotitele musí být objektivní, doložitelný a kvalitně zpracovaný. </w:t>
      </w:r>
    </w:p>
    <w:p w:rsidR="008B6783" w:rsidRPr="00231B17" w:rsidRDefault="008B6783" w:rsidP="007D4D69">
      <w:pPr>
        <w:pStyle w:val="Zkladntext2"/>
        <w:spacing w:after="60" w:line="276" w:lineRule="auto"/>
        <w:rPr>
          <w:rFonts w:ascii="Arial" w:eastAsia="Calibri" w:hAnsi="Arial" w:cs="Arial"/>
          <w:szCs w:val="24"/>
          <w:lang w:eastAsia="en-US"/>
        </w:rPr>
      </w:pPr>
      <w:r w:rsidRPr="00231B17">
        <w:rPr>
          <w:rFonts w:ascii="Arial" w:eastAsia="Calibri" w:hAnsi="Arial" w:cs="Arial"/>
          <w:szCs w:val="24"/>
          <w:lang w:eastAsia="en-US"/>
        </w:rPr>
        <w:t>Hodnotitel se při své činnosti řídí schvál</w:t>
      </w:r>
      <w:r w:rsidR="002D49F7">
        <w:rPr>
          <w:rFonts w:ascii="Arial" w:eastAsia="Calibri" w:hAnsi="Arial" w:cs="Arial"/>
          <w:szCs w:val="24"/>
          <w:lang w:eastAsia="en-US"/>
        </w:rPr>
        <w:t>enými a platnými podklady, tj.: 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Zásadami pro poskytování </w:t>
      </w:r>
      <w:r w:rsidR="004B70BE" w:rsidRPr="00231B17">
        <w:rPr>
          <w:rFonts w:ascii="Arial" w:eastAsia="Calibri" w:hAnsi="Arial" w:cs="Arial"/>
          <w:szCs w:val="24"/>
          <w:lang w:eastAsia="en-US"/>
        </w:rPr>
        <w:t xml:space="preserve">dotací </w:t>
      </w:r>
      <w:r w:rsidR="00007BE6" w:rsidRPr="00231B17">
        <w:rPr>
          <w:rFonts w:ascii="Arial" w:eastAsia="Calibri" w:hAnsi="Arial" w:cs="Arial"/>
          <w:szCs w:val="24"/>
          <w:lang w:eastAsia="en-US"/>
        </w:rPr>
        <w:t xml:space="preserve">a návratných finančních výpomocí z rozpočtu </w:t>
      </w:r>
      <w:r w:rsidR="003A0DED" w:rsidRPr="00231B17">
        <w:rPr>
          <w:rFonts w:ascii="Arial" w:eastAsia="Calibri" w:hAnsi="Arial" w:cs="Arial"/>
          <w:szCs w:val="24"/>
          <w:lang w:eastAsia="en-US"/>
        </w:rPr>
        <w:t>Ústeckého kraje</w:t>
      </w:r>
      <w:r w:rsidR="0009444A">
        <w:rPr>
          <w:rFonts w:ascii="Arial" w:eastAsia="Calibri" w:hAnsi="Arial" w:cs="Arial"/>
          <w:szCs w:val="24"/>
          <w:lang w:eastAsia="en-US"/>
        </w:rPr>
        <w:t xml:space="preserve"> </w:t>
      </w:r>
      <w:r w:rsidR="00007BE6" w:rsidRPr="00231B17">
        <w:rPr>
          <w:rFonts w:ascii="Arial" w:eastAsia="Calibri" w:hAnsi="Arial" w:cs="Arial"/>
          <w:szCs w:val="24"/>
          <w:lang w:eastAsia="en-US"/>
        </w:rPr>
        <w:t>(dále jen „Zásady“)</w:t>
      </w:r>
      <w:r w:rsidR="003A0DED" w:rsidRPr="00231B17">
        <w:rPr>
          <w:rFonts w:ascii="Arial" w:eastAsia="Calibri" w:hAnsi="Arial" w:cs="Arial"/>
          <w:szCs w:val="24"/>
          <w:lang w:eastAsia="en-US"/>
        </w:rPr>
        <w:t>, s</w:t>
      </w:r>
      <w:r w:rsidRPr="00231B17">
        <w:rPr>
          <w:rFonts w:ascii="Arial" w:eastAsia="Calibri" w:hAnsi="Arial" w:cs="Arial"/>
          <w:szCs w:val="24"/>
          <w:lang w:eastAsia="en-US"/>
        </w:rPr>
        <w:t xml:space="preserve">pecifickými podmínkami </w:t>
      </w:r>
      <w:r w:rsidR="0009444A">
        <w:rPr>
          <w:rFonts w:ascii="Arial" w:eastAsia="Calibri" w:hAnsi="Arial" w:cs="Arial"/>
          <w:szCs w:val="24"/>
          <w:lang w:eastAsia="en-US"/>
        </w:rPr>
        <w:t>obsaženými ve 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vyhlášení </w:t>
      </w:r>
      <w:r w:rsidRPr="00231B17">
        <w:rPr>
          <w:rFonts w:ascii="Arial" w:eastAsia="Calibri" w:hAnsi="Arial" w:cs="Arial"/>
          <w:szCs w:val="24"/>
          <w:lang w:eastAsia="en-US"/>
        </w:rPr>
        <w:t xml:space="preserve">dotačního programu </w:t>
      </w:r>
      <w:r w:rsidR="007409B0" w:rsidRPr="00231B17">
        <w:rPr>
          <w:rFonts w:ascii="Arial" w:eastAsia="Calibri" w:hAnsi="Arial" w:cs="Arial"/>
          <w:szCs w:val="24"/>
          <w:lang w:eastAsia="en-US"/>
        </w:rPr>
        <w:t xml:space="preserve">„Podpora </w:t>
      </w:r>
      <w:r w:rsidR="002D49F7">
        <w:rPr>
          <w:rFonts w:ascii="Arial" w:eastAsia="Calibri" w:hAnsi="Arial" w:cs="Arial"/>
          <w:szCs w:val="24"/>
          <w:lang w:eastAsia="en-US"/>
        </w:rPr>
        <w:t>Ústeckého kraje na </w:t>
      </w:r>
      <w:r w:rsidR="000141EB" w:rsidRPr="00231B17">
        <w:rPr>
          <w:rFonts w:ascii="Arial" w:eastAsia="Calibri" w:hAnsi="Arial" w:cs="Arial"/>
          <w:szCs w:val="24"/>
          <w:lang w:eastAsia="en-US"/>
        </w:rPr>
        <w:t>sociální služby 201</w:t>
      </w:r>
      <w:r w:rsidR="00335A46">
        <w:rPr>
          <w:rFonts w:ascii="Arial" w:eastAsia="Calibri" w:hAnsi="Arial" w:cs="Arial"/>
          <w:szCs w:val="24"/>
          <w:lang w:eastAsia="en-US"/>
        </w:rPr>
        <w:t>7</w:t>
      </w:r>
      <w:r w:rsidR="000141EB" w:rsidRPr="00231B17">
        <w:rPr>
          <w:rFonts w:ascii="Arial" w:eastAsia="Calibri" w:hAnsi="Arial" w:cs="Arial"/>
          <w:szCs w:val="24"/>
          <w:lang w:eastAsia="en-US"/>
        </w:rPr>
        <w:t xml:space="preserve"> – malý dotační program</w:t>
      </w:r>
      <w:r w:rsidR="007409B0" w:rsidRPr="00231B17">
        <w:rPr>
          <w:rFonts w:ascii="Arial" w:eastAsia="Calibri" w:hAnsi="Arial" w:cs="Arial"/>
          <w:szCs w:val="24"/>
          <w:lang w:eastAsia="en-US"/>
        </w:rPr>
        <w:t>“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 </w:t>
      </w:r>
      <w:r w:rsidR="007409B0" w:rsidRPr="00231B17">
        <w:rPr>
          <w:rFonts w:ascii="Arial" w:eastAsia="Calibri" w:hAnsi="Arial" w:cs="Arial"/>
          <w:szCs w:val="24"/>
          <w:lang w:eastAsia="en-US"/>
        </w:rPr>
        <w:t>a</w:t>
      </w:r>
      <w:r w:rsidR="003A0DED" w:rsidRPr="00231B17">
        <w:rPr>
          <w:rFonts w:ascii="Arial" w:eastAsia="Calibri" w:hAnsi="Arial" w:cs="Arial"/>
          <w:szCs w:val="24"/>
          <w:lang w:eastAsia="en-US"/>
        </w:rPr>
        <w:t xml:space="preserve"> touto metodikou</w:t>
      </w:r>
      <w:r w:rsidRPr="00231B17">
        <w:rPr>
          <w:rFonts w:ascii="Arial" w:eastAsia="Calibri" w:hAnsi="Arial" w:cs="Arial"/>
          <w:szCs w:val="24"/>
          <w:lang w:eastAsia="en-US"/>
        </w:rPr>
        <w:t xml:space="preserve">. Tyto materiály jsou pro práci hodnotitele závazné. </w:t>
      </w:r>
    </w:p>
    <w:p w:rsidR="00061784" w:rsidRPr="00231B17" w:rsidRDefault="00FE3C2C" w:rsidP="007D4D69">
      <w:pPr>
        <w:pStyle w:val="Zkladntext2"/>
        <w:spacing w:after="60"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Při hodnocení</w:t>
      </w:r>
      <w:r w:rsidR="00061784" w:rsidRPr="00231B17">
        <w:rPr>
          <w:rFonts w:ascii="Arial" w:eastAsia="Calibri" w:hAnsi="Arial" w:cs="Arial"/>
          <w:szCs w:val="24"/>
          <w:lang w:eastAsia="en-US"/>
        </w:rPr>
        <w:t xml:space="preserve"> sociálních služeb hodnotitelé využívají údajů z registru poskytovatelů sociálních služeb</w:t>
      </w:r>
      <w:r w:rsidR="00F255C8">
        <w:rPr>
          <w:rFonts w:ascii="Arial" w:eastAsia="Calibri" w:hAnsi="Arial" w:cs="Arial"/>
          <w:szCs w:val="24"/>
          <w:lang w:eastAsia="en-US"/>
        </w:rPr>
        <w:t xml:space="preserve"> a </w:t>
      </w:r>
      <w:r w:rsidR="00F255C8" w:rsidRPr="00F255C8">
        <w:rPr>
          <w:rFonts w:ascii="Arial" w:eastAsia="Calibri" w:hAnsi="Arial" w:cs="Arial"/>
          <w:szCs w:val="24"/>
          <w:lang w:eastAsia="en-US"/>
        </w:rPr>
        <w:t>Základní sítě sociálních služeb Ústeckého kraje na období 2016–2018 (dále jen „Základní síť kraje“)</w:t>
      </w:r>
      <w:r w:rsidR="00F255C8">
        <w:rPr>
          <w:rFonts w:ascii="Arial" w:eastAsia="Calibri" w:hAnsi="Arial" w:cs="Arial"/>
          <w:szCs w:val="24"/>
          <w:lang w:eastAsia="en-US"/>
        </w:rPr>
        <w:t>.</w:t>
      </w:r>
    </w:p>
    <w:p w:rsidR="008B6783" w:rsidRPr="00231B17" w:rsidRDefault="00FE3C2C" w:rsidP="007D4D69">
      <w:pPr>
        <w:pStyle w:val="Zkladntext3"/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>K</w:t>
      </w:r>
      <w:r w:rsidR="008B6783" w:rsidRPr="00231B17">
        <w:rPr>
          <w:rFonts w:eastAsia="Calibri" w:cs="Arial"/>
          <w:color w:val="auto"/>
          <w:sz w:val="24"/>
          <w:lang w:eastAsia="en-US"/>
        </w:rPr>
        <w:t xml:space="preserve"> hodnocení jsou postoupeny jen ty žádosti, které nebyly vyřazeny z  dotačního řízení pro formální nedostatky.</w:t>
      </w:r>
    </w:p>
    <w:p w:rsidR="00B5178A" w:rsidRDefault="00B5178A" w:rsidP="00B5178A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  <w:r>
        <w:rPr>
          <w:rFonts w:eastAsia="Calibri" w:cs="Arial"/>
          <w:color w:val="auto"/>
          <w:sz w:val="24"/>
          <w:lang w:eastAsia="en-US"/>
        </w:rPr>
        <w:t>Nejprve bude posouzeno, zda žádost svým obsahem odpovídá okruhu podpory dotačního programu. Poté bude stanoven návrh výše finanční podpory dle níže uvedeného postupu:</w:t>
      </w:r>
    </w:p>
    <w:p w:rsidR="00B5178A" w:rsidRDefault="00B5178A" w:rsidP="00B5178A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b/>
          <w:color w:val="auto"/>
          <w:sz w:val="24"/>
          <w:lang w:eastAsia="en-US"/>
        </w:rPr>
      </w:pPr>
      <w:r>
        <w:rPr>
          <w:rFonts w:eastAsia="Calibri" w:cs="Arial"/>
          <w:b/>
          <w:color w:val="auto"/>
          <w:sz w:val="24"/>
          <w:lang w:eastAsia="en-US"/>
        </w:rPr>
        <w:t>Sociální služby budou rozděleny do 4 skupin, na které bude aplikován stejný mechanismus výpočtu.</w:t>
      </w:r>
    </w:p>
    <w:p w:rsidR="00B5178A" w:rsidRDefault="00B5178A" w:rsidP="00B5178A">
      <w:pPr>
        <w:pStyle w:val="Styl1"/>
        <w:numPr>
          <w:ilvl w:val="0"/>
          <w:numId w:val="23"/>
        </w:num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služby sociální prevence a odborného sociálního poradenství – ambulantní a terénní forma služby (nezahrnují se úhrady od uživatelů),</w:t>
      </w:r>
    </w:p>
    <w:p w:rsidR="001574B2" w:rsidRDefault="00B5178A" w:rsidP="00B5178A">
      <w:pPr>
        <w:pStyle w:val="Styl1"/>
        <w:numPr>
          <w:ilvl w:val="0"/>
          <w:numId w:val="23"/>
        </w:numPr>
        <w:rPr>
          <w:rFonts w:ascii="Arial" w:eastAsia="Calibri" w:hAnsi="Arial" w:cs="Arial"/>
          <w:szCs w:val="24"/>
        </w:rPr>
      </w:pPr>
      <w:r w:rsidRPr="001574B2">
        <w:rPr>
          <w:rFonts w:ascii="Arial" w:eastAsia="Calibri" w:hAnsi="Arial" w:cs="Arial"/>
          <w:szCs w:val="24"/>
        </w:rPr>
        <w:t xml:space="preserve">služby sociální péče – ambulantní a terénní forma služby </w:t>
      </w:r>
    </w:p>
    <w:p w:rsidR="00B5178A" w:rsidRPr="001574B2" w:rsidRDefault="00B5178A" w:rsidP="00B5178A">
      <w:pPr>
        <w:pStyle w:val="Styl1"/>
        <w:numPr>
          <w:ilvl w:val="0"/>
          <w:numId w:val="23"/>
        </w:numPr>
        <w:rPr>
          <w:rFonts w:ascii="Arial" w:eastAsia="Calibri" w:hAnsi="Arial" w:cs="Arial"/>
          <w:szCs w:val="24"/>
        </w:rPr>
      </w:pPr>
      <w:r w:rsidRPr="001574B2">
        <w:rPr>
          <w:rFonts w:ascii="Arial" w:eastAsia="Calibri" w:hAnsi="Arial" w:cs="Arial"/>
          <w:szCs w:val="24"/>
        </w:rPr>
        <w:t>služby sociální prevence – pobytová a ambulantní forma služby s lůžkovou kapacitou,</w:t>
      </w:r>
    </w:p>
    <w:p w:rsidR="00B5178A" w:rsidRDefault="00B5178A" w:rsidP="00B5178A">
      <w:pPr>
        <w:pStyle w:val="Styl1"/>
        <w:numPr>
          <w:ilvl w:val="0"/>
          <w:numId w:val="23"/>
        </w:num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služby sociální péče – pobytová forma služby.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Vypočtená hodnota finanční podpory bude stanovena jako maximální – 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optimální hodnota podpory služby, která bude krácena dle výše disponibilních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finančních prostředků. Výše podpory nesmí překročit výši požadavku uvedeného v žádosti o dotaci.</w:t>
      </w:r>
    </w:p>
    <w:p w:rsidR="007B659A" w:rsidRDefault="007B659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</w:p>
    <w:p w:rsidR="00A72E87" w:rsidRDefault="00A72E87" w:rsidP="007B659A">
      <w:pPr>
        <w:pStyle w:val="Styl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Při výpočtech budou použity úvazky pracovníků v přímé i nepřímé péči dle Základní sítě kraje. </w:t>
      </w:r>
    </w:p>
    <w:p w:rsidR="007B659A" w:rsidRPr="007B659A" w:rsidRDefault="007B659A" w:rsidP="007B659A">
      <w:pPr>
        <w:pStyle w:val="Styl1"/>
        <w:numPr>
          <w:ilvl w:val="0"/>
          <w:numId w:val="0"/>
        </w:numPr>
        <w:rPr>
          <w:rFonts w:ascii="Arial" w:hAnsi="Arial" w:cs="Arial"/>
        </w:rPr>
      </w:pPr>
      <w:r w:rsidRPr="007B659A">
        <w:rPr>
          <w:rFonts w:ascii="Arial" w:hAnsi="Arial" w:cs="Arial"/>
        </w:rPr>
        <w:t xml:space="preserve">Obvyklé náklady zahrnují pouze náklady na základní činnosti služby poskytované s působností pouze v rámci kraje a zahrnují jak osobní, tak provozní náklady (režie) služby. </w:t>
      </w:r>
    </w:p>
    <w:p w:rsidR="00F018AC" w:rsidRDefault="00F018AC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</w:p>
    <w:p w:rsidR="00B5178A" w:rsidRDefault="00B5178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</w:p>
    <w:p w:rsidR="00B5178A" w:rsidRDefault="00B5178A" w:rsidP="00B5178A">
      <w:pPr>
        <w:pStyle w:val="Styl1"/>
        <w:numPr>
          <w:ilvl w:val="0"/>
          <w:numId w:val="0"/>
        </w:numPr>
        <w:spacing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1) </w:t>
      </w:r>
      <w:r w:rsidR="00FE3C2C" w:rsidRPr="00FE3C2C">
        <w:rPr>
          <w:rFonts w:ascii="Arial" w:eastAsia="Calibri" w:hAnsi="Arial" w:cs="Arial"/>
          <w:szCs w:val="24"/>
          <w:u w:val="single"/>
        </w:rPr>
        <w:t>Služby sociální prevence a odborného sociálního poradenství</w:t>
      </w:r>
    </w:p>
    <w:p w:rsidR="00FE3C2C" w:rsidRDefault="00FE3C2C" w:rsidP="00B5178A">
      <w:pPr>
        <w:pStyle w:val="Styl1"/>
        <w:numPr>
          <w:ilvl w:val="0"/>
          <w:numId w:val="0"/>
        </w:numPr>
        <w:spacing w:after="0"/>
        <w:rPr>
          <w:rFonts w:eastAsia="Calibri" w:cs="Arial"/>
        </w:rPr>
      </w:pPr>
    </w:p>
    <w:p w:rsidR="00C91E25" w:rsidRPr="00C91E25" w:rsidRDefault="00C91E25" w:rsidP="00C91E25">
      <w:pPr>
        <w:pStyle w:val="Styl1"/>
        <w:numPr>
          <w:ilvl w:val="0"/>
          <w:numId w:val="0"/>
        </w:numPr>
        <w:rPr>
          <w:rFonts w:ascii="Arial" w:hAnsi="Arial" w:cs="Arial"/>
          <w:u w:val="single"/>
        </w:rPr>
      </w:pPr>
      <w:r w:rsidRPr="00C91E25">
        <w:rPr>
          <w:rFonts w:ascii="Arial" w:hAnsi="Arial" w:cs="Arial"/>
          <w:u w:val="single"/>
        </w:rPr>
        <w:t>Druhy služeb: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odborné sociální poradenství,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raná péče,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telefonická krizová pomoc,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tlumočnické služby,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krizová pomoc,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sociálně aktivizační služby pro rodiny s dětmi,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sociálně aktivizační služby pro seniory a osoby se zdravotním postižením, </w:t>
      </w:r>
    </w:p>
    <w:p w:rsid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>terénní programy</w:t>
      </w:r>
      <w:r w:rsidR="00C75581">
        <w:rPr>
          <w:rFonts w:ascii="Arial" w:hAnsi="Arial" w:cs="Arial"/>
          <w:i/>
        </w:rPr>
        <w:t xml:space="preserve"> (vyjma terénních programů pro cílovou osob ohrožených závislostí nebo závislých na návykových látkách)</w:t>
      </w:r>
      <w:r w:rsidRPr="00C91E25">
        <w:rPr>
          <w:rFonts w:ascii="Arial" w:hAnsi="Arial" w:cs="Arial"/>
          <w:i/>
        </w:rPr>
        <w:t xml:space="preserve">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>nízkoprahová denní centra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 xml:space="preserve">nízkoprahová zařízení pro děti a mládež,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>intervenční centra,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>sociálně terapeutické dílny,</w:t>
      </w:r>
    </w:p>
    <w:p w:rsid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C91E25">
        <w:rPr>
          <w:rFonts w:ascii="Arial" w:hAnsi="Arial" w:cs="Arial"/>
          <w:i/>
        </w:rPr>
        <w:t>sociální rehabilitace – pouze v případě te</w:t>
      </w:r>
      <w:r>
        <w:rPr>
          <w:rFonts w:ascii="Arial" w:hAnsi="Arial" w:cs="Arial"/>
          <w:i/>
        </w:rPr>
        <w:t>rénní a ambulantní formy služby,</w:t>
      </w:r>
    </w:p>
    <w:p w:rsid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tísňová péče.</w:t>
      </w:r>
    </w:p>
    <w:p w:rsid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Výpočet finanční podpory u této skupiny služeb se použije i v případě, kdy je součástí krizové pomoci a intervenčního centra pobytová forma </w:t>
      </w:r>
      <w:r w:rsidRPr="00C91E25">
        <w:rPr>
          <w:rFonts w:ascii="Arial" w:hAnsi="Arial" w:cs="Arial"/>
          <w:i/>
        </w:rPr>
        <w:t xml:space="preserve"> </w:t>
      </w:r>
    </w:p>
    <w:p w:rsidR="00C91E25" w:rsidRPr="00C91E25" w:rsidRDefault="00C91E25" w:rsidP="00C91E25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</w:p>
    <w:p w:rsidR="009B5B02" w:rsidRDefault="00FE3C2C" w:rsidP="009B5B02">
      <w:pPr>
        <w:pStyle w:val="finpodpora"/>
        <w:numPr>
          <w:ilvl w:val="0"/>
          <w:numId w:val="0"/>
        </w:numPr>
        <w:ind w:left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Cs w:val="0"/>
          <w:szCs w:val="24"/>
        </w:rPr>
        <w:t xml:space="preserve">Výpočet finanční podpory (FP) </w:t>
      </w:r>
      <w:r w:rsidR="00B5178A">
        <w:rPr>
          <w:rFonts w:ascii="Arial" w:eastAsia="Calibri" w:hAnsi="Arial" w:cs="Arial"/>
          <w:bCs w:val="0"/>
          <w:szCs w:val="24"/>
        </w:rPr>
        <w:t>(optimální výše dotace) na služby sociální prevence a odborné soci</w:t>
      </w:r>
      <w:r w:rsidR="00E86DA9">
        <w:rPr>
          <w:rFonts w:ascii="Arial" w:eastAsia="Calibri" w:hAnsi="Arial" w:cs="Arial"/>
          <w:bCs w:val="0"/>
          <w:szCs w:val="24"/>
        </w:rPr>
        <w:t>ální poradenství – ambulantní a </w:t>
      </w:r>
      <w:r w:rsidR="00B5178A">
        <w:rPr>
          <w:rFonts w:ascii="Arial" w:eastAsia="Calibri" w:hAnsi="Arial" w:cs="Arial"/>
          <w:bCs w:val="0"/>
          <w:szCs w:val="24"/>
        </w:rPr>
        <w:t>terénní forma služby (nezahrnují se úhrady od uživatelů)</w:t>
      </w:r>
      <w:r w:rsidR="00383F96" w:rsidRPr="00383F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5pt;margin-top:56.2pt;width:471.75pt;height:71.05pt;z-index:251655168;visibility:visible;mso-position-horizontal-relative:pag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color w:val="984806"/>
                    </w:rPr>
                  </w:pPr>
                  <w:r>
                    <w:rPr>
                      <w:b/>
                      <w:i/>
                    </w:rPr>
                    <w:t>FP</w:t>
                  </w:r>
                  <w:r>
                    <w:rPr>
                      <w:b/>
                      <w:i/>
                      <w:vertAlign w:val="subscript"/>
                    </w:rPr>
                    <w:t>S</w:t>
                  </w:r>
                  <w:r>
                    <w:rPr>
                      <w:b/>
                      <w:i/>
                    </w:rPr>
                    <w:t xml:space="preserve"> = </w:t>
                  </w:r>
                  <w:r>
                    <w:rPr>
                      <w:b/>
                      <w:i/>
                      <w:color w:val="FF0000"/>
                    </w:rPr>
                    <w:t xml:space="preserve">(FP * U * M) </w:t>
                  </w:r>
                  <w:r>
                    <w:rPr>
                      <w:b/>
                      <w:i/>
                    </w:rPr>
                    <w:t xml:space="preserve">– </w:t>
                  </w:r>
                  <w:r>
                    <w:rPr>
                      <w:b/>
                      <w:i/>
                      <w:color w:val="984806"/>
                    </w:rPr>
                    <w:t>(a * FP * U * M)</w:t>
                  </w:r>
                </w:p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color w:val="984806"/>
                    </w:rPr>
                  </w:pPr>
                  <w:r>
                    <w:rPr>
                      <w:b/>
                      <w:i/>
                    </w:rPr>
                    <w:t>FP</w:t>
                  </w:r>
                  <w:r>
                    <w:rPr>
                      <w:b/>
                      <w:i/>
                      <w:vertAlign w:val="subscript"/>
                    </w:rPr>
                    <w:t>S</w:t>
                  </w:r>
                  <w:r>
                    <w:rPr>
                      <w:b/>
                      <w:i/>
                    </w:rPr>
                    <w:t xml:space="preserve"> = </w:t>
                  </w:r>
                  <w:r>
                    <w:rPr>
                      <w:b/>
                      <w:i/>
                      <w:color w:val="FF0000"/>
                    </w:rPr>
                    <w:t>finanční podpora na 1 úvazek pracovníka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 xml:space="preserve">– </w:t>
                  </w:r>
                  <w:r>
                    <w:rPr>
                      <w:b/>
                      <w:i/>
                      <w:color w:val="984806"/>
                    </w:rPr>
                    <w:t xml:space="preserve">povinný podíl spolufinancování služby </w:t>
                  </w:r>
                </w:p>
                <w:p w:rsidR="00525121" w:rsidRDefault="00525121" w:rsidP="00B5178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 w:rsidR="00F018AC">
        <w:rPr>
          <w:rFonts w:ascii="Arial" w:eastAsia="Calibri" w:hAnsi="Arial" w:cs="Arial"/>
          <w:szCs w:val="24"/>
        </w:rPr>
        <w:t xml:space="preserve">    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FPs – finanční podpora na příslušný druh sociální služby,</w:t>
      </w:r>
    </w:p>
    <w:p w:rsidR="00AC3046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U – celkové úvazky </w:t>
      </w:r>
      <w:r w:rsidR="00AC3046">
        <w:rPr>
          <w:rFonts w:ascii="Arial" w:eastAsia="Calibri" w:hAnsi="Arial" w:cs="Arial"/>
          <w:szCs w:val="24"/>
        </w:rPr>
        <w:t xml:space="preserve">dle Základní sítě kraje </w:t>
      </w:r>
      <w:r>
        <w:rPr>
          <w:rFonts w:ascii="Arial" w:eastAsia="Calibri" w:hAnsi="Arial" w:cs="Arial"/>
          <w:szCs w:val="24"/>
        </w:rPr>
        <w:t>pracovníků v přímé péči (zaměstnanci pracující na pracovní smlouvy, dohody o pracovní činnosti, dohody o provedení práce a na obchodní smlouvy), a k tomu odpovídající počet úvazků dalších pracovníků</w:t>
      </w:r>
      <w:r w:rsidR="00AC3046">
        <w:rPr>
          <w:rFonts w:ascii="Arial" w:eastAsia="Calibri" w:hAnsi="Arial" w:cs="Arial"/>
          <w:szCs w:val="24"/>
        </w:rPr>
        <w:t>.</w:t>
      </w:r>
      <w:r>
        <w:rPr>
          <w:rFonts w:ascii="Arial" w:eastAsia="Calibri" w:hAnsi="Arial" w:cs="Arial"/>
          <w:szCs w:val="24"/>
        </w:rPr>
        <w:t xml:space="preserve">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color w:val="FF0000"/>
          <w:szCs w:val="24"/>
        </w:rPr>
      </w:pPr>
      <w:r>
        <w:rPr>
          <w:rFonts w:ascii="Arial" w:eastAsia="Calibri" w:hAnsi="Arial" w:cs="Arial"/>
          <w:szCs w:val="24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M – počet měsíců poskytování sociální služby v roce, je-li služba v příslušném kalendářním roce poskytována od ledna do prosince, pak hodnota je 12,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lastRenderedPageBreak/>
        <w:t>a – stanovený podíl spolufinancování služby z </w:t>
      </w:r>
      <w:r w:rsidR="00E86DA9">
        <w:rPr>
          <w:rFonts w:ascii="Arial" w:eastAsia="Calibri" w:hAnsi="Arial" w:cs="Arial"/>
          <w:szCs w:val="24"/>
        </w:rPr>
        <w:t xml:space="preserve">jiných zdrojů, kde koeficient </w:t>
      </w:r>
      <w:r w:rsidR="00E86DA9" w:rsidRPr="00E86DA9">
        <w:rPr>
          <w:rFonts w:ascii="Arial" w:eastAsia="Calibri" w:hAnsi="Arial" w:cs="Arial"/>
          <w:szCs w:val="24"/>
          <w:u w:val="single"/>
        </w:rPr>
        <w:t>a </w:t>
      </w:r>
      <w:r>
        <w:rPr>
          <w:rFonts w:ascii="Arial" w:eastAsia="Calibri" w:hAnsi="Arial" w:cs="Arial"/>
          <w:szCs w:val="24"/>
        </w:rPr>
        <w:t>nabývá hodnoty 0,1</w:t>
      </w: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:rsidR="00B5178A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  <w:u w:val="single"/>
        </w:rPr>
      </w:pPr>
      <w:r>
        <w:rPr>
          <w:rFonts w:ascii="Arial" w:eastAsia="Calibri" w:hAnsi="Arial" w:cs="Arial"/>
          <w:szCs w:val="24"/>
        </w:rPr>
        <w:t>2)</w:t>
      </w:r>
      <w:r w:rsidR="00FE3C2C" w:rsidRPr="00FE3C2C">
        <w:rPr>
          <w:rFonts w:ascii="Arial" w:eastAsia="Calibri" w:hAnsi="Arial" w:cs="Arial"/>
          <w:szCs w:val="24"/>
        </w:rPr>
        <w:t xml:space="preserve"> </w:t>
      </w:r>
      <w:r w:rsidR="00FE3C2C" w:rsidRPr="00FE3C2C">
        <w:rPr>
          <w:rFonts w:ascii="Arial" w:eastAsia="Calibri" w:hAnsi="Arial" w:cs="Arial"/>
          <w:szCs w:val="24"/>
          <w:u w:val="single"/>
        </w:rPr>
        <w:t>Služby sociální péče</w:t>
      </w:r>
    </w:p>
    <w:p w:rsidR="009B5B02" w:rsidRDefault="009B5B02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  <w:u w:val="single"/>
        </w:rPr>
      </w:pP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  <w:u w:val="single"/>
        </w:rPr>
      </w:pPr>
      <w:r w:rsidRPr="009B5B02">
        <w:rPr>
          <w:rFonts w:ascii="Arial" w:hAnsi="Arial" w:cs="Arial"/>
          <w:i/>
          <w:u w:val="single"/>
        </w:rPr>
        <w:t>Druhy služeb: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osobní asistence,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pečovatelská služba,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průvodcovské a předčitatelské služby,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podpora samostatného bydlení,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odlehčovací služby – pouze ambulantní a terénní forma,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centra denních služeb,</w:t>
      </w:r>
    </w:p>
    <w:p w:rsidR="009B5B02" w:rsidRPr="009B5B02" w:rsidRDefault="009B5B02" w:rsidP="009B5B02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9B5B02">
        <w:rPr>
          <w:rFonts w:ascii="Arial" w:hAnsi="Arial" w:cs="Arial"/>
          <w:i/>
        </w:rPr>
        <w:t>denní stacionáře.</w:t>
      </w:r>
    </w:p>
    <w:p w:rsidR="009B5B02" w:rsidRDefault="009B5B02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:rsidR="00B5178A" w:rsidRDefault="00B5178A" w:rsidP="00B5178A">
      <w:pPr>
        <w:pStyle w:val="finpodpora"/>
        <w:numPr>
          <w:ilvl w:val="0"/>
          <w:numId w:val="0"/>
        </w:numPr>
        <w:ind w:left="360"/>
        <w:rPr>
          <w:rFonts w:ascii="Arial" w:eastAsia="Calibri" w:hAnsi="Arial" w:cs="Arial"/>
          <w:bCs w:val="0"/>
          <w:szCs w:val="24"/>
        </w:rPr>
      </w:pPr>
      <w:r>
        <w:rPr>
          <w:rFonts w:ascii="Arial" w:eastAsia="Calibri" w:hAnsi="Arial" w:cs="Arial"/>
          <w:bCs w:val="0"/>
          <w:szCs w:val="24"/>
        </w:rPr>
        <w:t>Výpočet finanční podpory (FP) (optimání výše dotace) - služby sociální péče – ambulantní a terénní forma služby</w:t>
      </w:r>
    </w:p>
    <w:p w:rsidR="00B5178A" w:rsidRDefault="00383F96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color w:val="000000"/>
          <w:sz w:val="22"/>
        </w:rPr>
      </w:pPr>
      <w:r w:rsidRPr="00383F96">
        <w:pict>
          <v:shape id="_x0000_s1028" type="#_x0000_t202" style="position:absolute;left:0;text-align:left;margin-left:71.25pt;margin-top:7.05pt;width:471.75pt;height:73.2pt;z-index:251656192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" o:allowincell="f" filled="f" strokecolor="#622423 [1605]" strokeweight="6pt">
            <v:stroke linestyle="thickThin"/>
            <v:textbox inset="10.8pt,7.2pt,10.8pt,7.2pt">
              <w:txbxContent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</w:rPr>
                    <w:t>FP</w:t>
                  </w:r>
                  <w:r>
                    <w:rPr>
                      <w:rFonts w:eastAsia="Calibri"/>
                      <w:b/>
                      <w:i/>
                      <w:color w:val="000000"/>
                      <w:vertAlign w:val="subscript"/>
                    </w:rPr>
                    <w:t>S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 = </w:t>
                  </w:r>
                  <w:r>
                    <w:rPr>
                      <w:rFonts w:eastAsia="Calibri"/>
                      <w:b/>
                      <w:i/>
                      <w:color w:val="FF0000"/>
                    </w:rPr>
                    <w:t xml:space="preserve">(FP </w:t>
                  </w:r>
                  <w:r>
                    <w:rPr>
                      <w:rFonts w:eastAsia="Calibri"/>
                      <w:b/>
                      <w:i/>
                      <w:color w:val="FF0000"/>
                      <w:lang w:val="en-US"/>
                    </w:rPr>
                    <w:t>* U * M</w:t>
                  </w:r>
                  <w:r>
                    <w:rPr>
                      <w:rFonts w:eastAsia="Calibri"/>
                      <w:b/>
                      <w:i/>
                      <w:color w:val="FF0000"/>
                    </w:rPr>
                    <w:t xml:space="preserve">) 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>
                    <w:rPr>
                      <w:rFonts w:eastAsia="Calibri"/>
                      <w:b/>
                      <w:i/>
                      <w:color w:val="00B050"/>
                    </w:rPr>
                    <w:t>(U</w:t>
                  </w:r>
                  <w:r>
                    <w:rPr>
                      <w:rFonts w:eastAsia="Calibri"/>
                      <w:b/>
                      <w:i/>
                      <w:color w:val="00B050"/>
                      <w:vertAlign w:val="subscript"/>
                      <w:lang w:val="en-US"/>
                    </w:rPr>
                    <w:t>PPP</w:t>
                  </w:r>
                  <w:r>
                    <w:rPr>
                      <w:rFonts w:eastAsia="Calibri"/>
                      <w:b/>
                      <w:i/>
                      <w:color w:val="00B050"/>
                      <w:lang w:val="en-US"/>
                    </w:rPr>
                    <w:t xml:space="preserve"> * S * H) 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>
                    <w:rPr>
                      <w:rFonts w:eastAsia="Calibri"/>
                      <w:b/>
                      <w:i/>
                      <w:color w:val="984806"/>
                    </w:rPr>
                    <w:t xml:space="preserve">(a </w:t>
                  </w:r>
                  <w:r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  <w:t>*</w:t>
                  </w:r>
                  <w:r>
                    <w:rPr>
                      <w:rFonts w:eastAsia="Calibri"/>
                      <w:b/>
                      <w:i/>
                      <w:color w:val="984806"/>
                    </w:rPr>
                    <w:t xml:space="preserve"> FP </w:t>
                  </w:r>
                  <w:r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  <w:t>* U * M )</w:t>
                  </w:r>
                </w:p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rFonts w:eastAsia="Calibri"/>
                      <w:b/>
                      <w:i/>
                      <w:color w:val="000000"/>
                      <w:lang w:val="en-US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</w:rPr>
                    <w:t>FP</w:t>
                  </w:r>
                  <w:r>
                    <w:rPr>
                      <w:rFonts w:eastAsia="Calibri"/>
                      <w:b/>
                      <w:i/>
                      <w:color w:val="000000"/>
                      <w:vertAlign w:val="subscript"/>
                    </w:rPr>
                    <w:t>S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 = </w:t>
                  </w:r>
                  <w:r>
                    <w:rPr>
                      <w:rFonts w:eastAsia="Calibri"/>
                      <w:b/>
                      <w:i/>
                      <w:color w:val="FF0000"/>
                    </w:rPr>
                    <w:t>finanční podpora na 1 úvazek pracovníka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 – </w:t>
                  </w:r>
                  <w:r>
                    <w:rPr>
                      <w:rFonts w:eastAsia="Calibri"/>
                      <w:b/>
                      <w:i/>
                      <w:color w:val="00B050"/>
                    </w:rPr>
                    <w:t xml:space="preserve">úhrada od uživatelů služby </w:t>
                  </w:r>
                  <w:r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>
                    <w:rPr>
                      <w:rFonts w:eastAsia="Calibri"/>
                      <w:b/>
                      <w:i/>
                      <w:color w:val="984806"/>
                    </w:rPr>
                    <w:t xml:space="preserve">povinný podíl spolufinancování služby </w:t>
                  </w:r>
                </w:p>
                <w:p w:rsidR="00525121" w:rsidRDefault="00525121" w:rsidP="00B5178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FP</w:t>
      </w:r>
      <w:r w:rsidRPr="00724847">
        <w:rPr>
          <w:rFonts w:ascii="Arial" w:eastAsia="Calibri" w:hAnsi="Arial" w:cs="Arial"/>
          <w:i/>
          <w:color w:val="000000"/>
          <w:szCs w:val="24"/>
          <w:vertAlign w:val="subscript"/>
        </w:rPr>
        <w:t>S</w:t>
      </w:r>
      <w:r w:rsidRPr="00724847">
        <w:rPr>
          <w:rFonts w:ascii="Arial" w:eastAsia="Calibri" w:hAnsi="Arial" w:cs="Arial"/>
          <w:i/>
          <w:color w:val="000000"/>
          <w:szCs w:val="24"/>
        </w:rPr>
        <w:t xml:space="preserve"> – finanční podpora na příslušný druh sociální služby</w:t>
      </w:r>
    </w:p>
    <w:p w:rsidR="00AC3046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>U – celkové úvazky</w:t>
      </w:r>
      <w:r w:rsidR="00AC3046">
        <w:rPr>
          <w:rFonts w:ascii="Arial" w:hAnsi="Arial" w:cs="Arial"/>
          <w:i/>
          <w:szCs w:val="24"/>
        </w:rPr>
        <w:t xml:space="preserve"> dle Základní sítě kraje</w:t>
      </w:r>
      <w:r w:rsidR="00E86DA9">
        <w:rPr>
          <w:rFonts w:ascii="Arial" w:hAnsi="Arial" w:cs="Arial"/>
          <w:i/>
          <w:szCs w:val="24"/>
        </w:rPr>
        <w:t xml:space="preserve"> pracovníků v přímé péči </w:t>
      </w:r>
      <w:r w:rsidRPr="00724847">
        <w:rPr>
          <w:rFonts w:ascii="Arial" w:hAnsi="Arial" w:cs="Arial"/>
          <w:i/>
          <w:szCs w:val="24"/>
        </w:rPr>
        <w:t>(zaměstnanci pracující na pracovní smlouvy, dohody o pracovní činnosti, dohody o provedení práce a na obchodní smlouvy), a k tomu odpovídající počet úvazků dalších pracovníků</w:t>
      </w:r>
      <w:r w:rsidR="00AC3046">
        <w:rPr>
          <w:rFonts w:ascii="Arial" w:hAnsi="Arial" w:cs="Arial"/>
          <w:i/>
          <w:szCs w:val="24"/>
        </w:rPr>
        <w:t xml:space="preserve">. </w:t>
      </w:r>
      <w:r w:rsidRPr="00724847">
        <w:rPr>
          <w:rFonts w:ascii="Arial" w:hAnsi="Arial" w:cs="Arial"/>
          <w:i/>
          <w:szCs w:val="24"/>
        </w:rPr>
        <w:t xml:space="preserve">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U</w:t>
      </w:r>
      <w:r w:rsidRPr="00724847">
        <w:rPr>
          <w:rFonts w:ascii="Arial" w:eastAsia="Calibri" w:hAnsi="Arial" w:cs="Arial"/>
          <w:i/>
          <w:color w:val="000000"/>
          <w:szCs w:val="24"/>
          <w:vertAlign w:val="subscript"/>
        </w:rPr>
        <w:t xml:space="preserve">PPP – </w:t>
      </w:r>
      <w:r w:rsidRPr="00724847">
        <w:rPr>
          <w:rFonts w:ascii="Arial" w:eastAsia="Calibri" w:hAnsi="Arial" w:cs="Arial"/>
          <w:i/>
          <w:color w:val="000000"/>
          <w:szCs w:val="24"/>
        </w:rPr>
        <w:t xml:space="preserve">úvazky pracovníků </w:t>
      </w:r>
      <w:r w:rsidR="00AC3046">
        <w:rPr>
          <w:rFonts w:ascii="Arial" w:eastAsia="Calibri" w:hAnsi="Arial" w:cs="Arial"/>
          <w:i/>
          <w:color w:val="000000"/>
          <w:szCs w:val="24"/>
        </w:rPr>
        <w:t xml:space="preserve">dle Základní sítě kraje </w:t>
      </w:r>
      <w:r w:rsidRPr="00724847">
        <w:rPr>
          <w:rFonts w:ascii="Arial" w:eastAsia="Calibri" w:hAnsi="Arial" w:cs="Arial"/>
          <w:i/>
          <w:color w:val="000000"/>
          <w:szCs w:val="24"/>
        </w:rPr>
        <w:t>v přímé péči (v případě pečovatelské služby a osobní asistence pouze pracovníci v sociálních službách)</w:t>
      </w:r>
    </w:p>
    <w:p w:rsidR="00724847" w:rsidRPr="00724847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M – počet měsíců poskytování sociální služby v roce, je-li služba v příslušném kalendářním roce poskytována od ledna do prosince, pak hodnota je 12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 xml:space="preserve">S – maximální hodinová sazba v Kč za zajištění základních činnosti služby stanovená prováděcí vyhláškou k zákonu o sociálních službách pro jednotlivé druhy služeb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H – celkový stanovený/plánovaný počet hodin výkonu služby na 1 úvazek pracovníka v přímé péči za dané období (rok, na který je FP poskytována, stanoveno vzhledem k provozní době služby a fondu pracovní doby)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a – stanovený podíl spolufinancování služby z jiných zdrojů, kde koeficient </w:t>
      </w:r>
      <w:r w:rsidRPr="00724847">
        <w:rPr>
          <w:rFonts w:ascii="Arial" w:hAnsi="Arial" w:cs="Arial"/>
          <w:i/>
          <w:szCs w:val="24"/>
          <w:u w:val="single"/>
        </w:rPr>
        <w:t>a</w:t>
      </w:r>
      <w:r w:rsidR="00E86DA9">
        <w:rPr>
          <w:rFonts w:ascii="Arial" w:hAnsi="Arial" w:cs="Arial"/>
          <w:i/>
          <w:szCs w:val="24"/>
        </w:rPr>
        <w:t> </w:t>
      </w:r>
      <w:r w:rsidRPr="00724847">
        <w:rPr>
          <w:rFonts w:ascii="Arial" w:hAnsi="Arial" w:cs="Arial"/>
          <w:i/>
          <w:szCs w:val="24"/>
        </w:rPr>
        <w:t>nabývá hodnoty 0,1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szCs w:val="24"/>
          <w:lang w:eastAsia="cs-CZ"/>
        </w:rPr>
      </w:pPr>
      <w:r w:rsidRPr="00724847">
        <w:rPr>
          <w:rFonts w:ascii="Arial" w:hAnsi="Arial" w:cs="Arial"/>
          <w:b/>
          <w:bCs/>
          <w:szCs w:val="24"/>
          <w:lang w:eastAsia="cs-CZ"/>
        </w:rPr>
        <w:lastRenderedPageBreak/>
        <w:t xml:space="preserve">Minimální průměrné výše celkové úhrady ze </w:t>
      </w:r>
      <w:r w:rsidR="00E86DA9">
        <w:rPr>
          <w:rFonts w:ascii="Arial" w:hAnsi="Arial" w:cs="Arial"/>
          <w:b/>
          <w:bCs/>
          <w:szCs w:val="24"/>
          <w:lang w:eastAsia="cs-CZ"/>
        </w:rPr>
        <w:t>strany uživatelů služby na </w:t>
      </w:r>
      <w:r w:rsidRPr="00724847">
        <w:rPr>
          <w:rFonts w:ascii="Arial" w:hAnsi="Arial" w:cs="Arial"/>
          <w:b/>
          <w:bCs/>
          <w:szCs w:val="24"/>
          <w:lang w:eastAsia="cs-CZ"/>
        </w:rPr>
        <w:t>financování příslušné služby sociální péče</w:t>
      </w:r>
      <w:r w:rsidRPr="00724847">
        <w:rPr>
          <w:rFonts w:ascii="Arial" w:hAnsi="Arial" w:cs="Arial"/>
          <w:szCs w:val="24"/>
          <w:lang w:eastAsia="cs-CZ"/>
        </w:rPr>
        <w:t>. Jedná se o průměrnou výši úhrady za sociální službu, a to za péči, stravu a pobyt s ohledem na příslušný druh služby sociální péče.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82"/>
        <w:gridCol w:w="2294"/>
        <w:gridCol w:w="3020"/>
      </w:tblGrid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b/>
                <w:sz w:val="22"/>
                <w:lang w:eastAsia="cs-CZ"/>
              </w:rPr>
              <w:t>Služby sociální péče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b/>
                <w:sz w:val="22"/>
                <w:lang w:eastAsia="cs-CZ"/>
              </w:rPr>
              <w:t>§ zákona č. 108/2006 Sb.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b/>
                <w:sz w:val="22"/>
                <w:lang w:eastAsia="cs-CZ"/>
              </w:rPr>
              <w:t>Minimální průměrná výše úhrady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Osobní asistence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Pečovatelská služba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Podpora samostatného bydlení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Odlehčovací služby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 xml:space="preserve">100 Kč/hod. 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Centra denních služeb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  <w:tr w:rsidR="00B5178A" w:rsidRPr="00724847" w:rsidTr="00B5178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Denní stacionáře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§46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78A" w:rsidRPr="00724847" w:rsidRDefault="00B5178A">
            <w:pPr>
              <w:pStyle w:val="Styl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lang w:eastAsia="cs-CZ"/>
              </w:rPr>
            </w:pPr>
            <w:r w:rsidRPr="00724847">
              <w:rPr>
                <w:rFonts w:ascii="Arial" w:hAnsi="Arial" w:cs="Arial"/>
                <w:sz w:val="22"/>
                <w:lang w:eastAsia="cs-CZ"/>
              </w:rPr>
              <w:t>100 Kč/hod.</w:t>
            </w:r>
          </w:p>
        </w:tc>
      </w:tr>
    </w:tbl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szCs w:val="24"/>
        </w:rPr>
      </w:pPr>
      <w:r w:rsidRPr="00724847">
        <w:rPr>
          <w:rFonts w:ascii="Arial" w:eastAsia="Calibri" w:hAnsi="Arial" w:cs="Arial"/>
          <w:szCs w:val="24"/>
        </w:rPr>
        <w:t>Počet hodin výkonu služby na 1 úvazek pracovníka v přímé péči je stanoven paušální částkou pro jednotlivé druhy služeb</w:t>
      </w:r>
      <w:r w:rsidRPr="00724847">
        <w:rPr>
          <w:rFonts w:ascii="Arial" w:eastAsia="Calibri" w:hAnsi="Arial" w:cs="Arial"/>
          <w:szCs w:val="24"/>
          <w:vertAlign w:val="superscript"/>
        </w:rPr>
        <w:footnoteReference w:id="1"/>
      </w:r>
      <w:r w:rsidRPr="00724847">
        <w:rPr>
          <w:rFonts w:ascii="Arial" w:eastAsia="Calibri" w:hAnsi="Arial" w:cs="Arial"/>
          <w:szCs w:val="24"/>
        </w:rPr>
        <w:t xml:space="preserve">.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color w:val="000000"/>
          <w:szCs w:val="24"/>
        </w:rPr>
      </w:pPr>
      <w:r w:rsidRPr="00724847">
        <w:rPr>
          <w:rFonts w:ascii="Arial" w:eastAsia="Calibri" w:hAnsi="Arial" w:cs="Arial"/>
          <w:color w:val="000000"/>
          <w:szCs w:val="24"/>
        </w:rPr>
        <w:t xml:space="preserve">V rámci výše FP se zohledňuje nízký výběr úhrady od uživatelů služby v konkrétních odůvodněných případech. </w:t>
      </w:r>
    </w:p>
    <w:p w:rsidR="00B5178A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szCs w:val="24"/>
          <w:u w:val="single"/>
        </w:rPr>
      </w:pPr>
      <w:r>
        <w:rPr>
          <w:rFonts w:ascii="Arial" w:hAnsi="Arial" w:cs="Arial"/>
        </w:rPr>
        <w:t>3)</w:t>
      </w:r>
      <w:r w:rsidR="00FE3C2C">
        <w:rPr>
          <w:rFonts w:ascii="Arial" w:hAnsi="Arial" w:cs="Arial"/>
        </w:rPr>
        <w:t xml:space="preserve"> </w:t>
      </w:r>
      <w:r w:rsidR="00FE3C2C" w:rsidRPr="00FE3C2C">
        <w:rPr>
          <w:rFonts w:ascii="Arial" w:eastAsia="Calibri" w:hAnsi="Arial" w:cs="Arial"/>
          <w:szCs w:val="24"/>
          <w:u w:val="single"/>
        </w:rPr>
        <w:t>Služby sociální prevence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rPr>
          <w:rFonts w:ascii="Arial" w:hAnsi="Arial" w:cs="Arial"/>
          <w:i/>
        </w:rPr>
      </w:pPr>
      <w:r w:rsidRPr="00017BC3">
        <w:rPr>
          <w:rFonts w:ascii="Arial" w:hAnsi="Arial" w:cs="Arial"/>
          <w:i/>
          <w:u w:val="single"/>
        </w:rPr>
        <w:t>Druhy služeb</w:t>
      </w:r>
      <w:r w:rsidRPr="00017BC3">
        <w:rPr>
          <w:rFonts w:ascii="Arial" w:hAnsi="Arial" w:cs="Arial"/>
          <w:i/>
        </w:rPr>
        <w:t>: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rPr>
          <w:rFonts w:ascii="Arial" w:hAnsi="Arial" w:cs="Arial"/>
          <w:i/>
        </w:rPr>
      </w:pPr>
      <w:r w:rsidRPr="00017BC3">
        <w:rPr>
          <w:rFonts w:ascii="Arial" w:hAnsi="Arial" w:cs="Arial"/>
        </w:rPr>
        <w:t>Pobytové formy služby</w:t>
      </w:r>
      <w:r w:rsidRPr="00017BC3">
        <w:rPr>
          <w:rFonts w:ascii="Arial" w:hAnsi="Arial" w:cs="Arial"/>
          <w:i/>
        </w:rPr>
        <w:t xml:space="preserve">: 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142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azylové domy,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142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domy na půl cesty,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142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sociální rehabilitace (pouze pobytová forma),</w:t>
      </w:r>
    </w:p>
    <w:p w:rsidR="00017BC3" w:rsidRPr="00017BC3" w:rsidRDefault="00C75581" w:rsidP="00017BC3">
      <w:pPr>
        <w:pStyle w:val="finpodpora"/>
        <w:numPr>
          <w:ilvl w:val="0"/>
          <w:numId w:val="0"/>
        </w:numPr>
        <w:spacing w:after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017BC3" w:rsidRPr="00017BC3">
        <w:rPr>
          <w:rFonts w:ascii="Arial" w:hAnsi="Arial" w:cs="Arial"/>
          <w:b w:val="0"/>
        </w:rPr>
        <w:t xml:space="preserve">Ambulantní služby: </w:t>
      </w:r>
    </w:p>
    <w:p w:rsidR="00017BC3" w:rsidRPr="00017BC3" w:rsidRDefault="00017BC3" w:rsidP="00017BC3">
      <w:pPr>
        <w:pStyle w:val="finpodpora"/>
        <w:numPr>
          <w:ilvl w:val="0"/>
          <w:numId w:val="0"/>
        </w:numPr>
        <w:spacing w:after="0"/>
        <w:ind w:left="142"/>
        <w:rPr>
          <w:rFonts w:ascii="Arial" w:hAnsi="Arial" w:cs="Arial"/>
          <w:b w:val="0"/>
          <w:i/>
        </w:rPr>
      </w:pPr>
      <w:r w:rsidRPr="00017BC3">
        <w:rPr>
          <w:rFonts w:ascii="Arial" w:hAnsi="Arial" w:cs="Arial"/>
          <w:b w:val="0"/>
          <w:i/>
        </w:rPr>
        <w:t>noclehárny.</w:t>
      </w:r>
    </w:p>
    <w:p w:rsidR="00017BC3" w:rsidRDefault="00017BC3" w:rsidP="00017BC3">
      <w:pPr>
        <w:pStyle w:val="finpodpora"/>
        <w:numPr>
          <w:ilvl w:val="0"/>
          <w:numId w:val="0"/>
        </w:numPr>
        <w:spacing w:after="0"/>
        <w:ind w:left="426" w:hanging="426"/>
        <w:rPr>
          <w:b w:val="0"/>
          <w:i/>
        </w:rPr>
      </w:pPr>
    </w:p>
    <w:p w:rsidR="00B5178A" w:rsidRDefault="00B5178A" w:rsidP="00B5178A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Výpočet finanční podpory (optimální výše dotace)</w:t>
      </w:r>
      <w:r>
        <w:rPr>
          <w:rFonts w:ascii="Arial" w:eastAsia="Calibri" w:hAnsi="Arial" w:cs="Arial"/>
          <w:color w:val="000000"/>
        </w:rPr>
        <w:t xml:space="preserve"> na uvedené druhy služeb sociální prevence – služby s lůžkovou kapacitou:</w:t>
      </w:r>
    </w:p>
    <w:p w:rsidR="00B5178A" w:rsidRDefault="00383F96" w:rsidP="00B5178A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i/>
          <w:color w:val="000000"/>
        </w:rPr>
      </w:pPr>
      <w:r w:rsidRPr="00383F96">
        <w:pict>
          <v:shape id="_x0000_s1029" type="#_x0000_t202" style="position:absolute;margin-left:68.25pt;margin-top:9.55pt;width:471.75pt;height:62.8pt;z-index:251658240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" o:allowincell="f" filled="f" strokecolor="#622423 [1605]" strokeweight="6pt">
            <v:stroke linestyle="thickThin"/>
            <v:textbox inset="10.8pt,7.2pt,10.8pt,7.2pt">
              <w:txbxContent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FPs = </w:t>
                  </w:r>
                  <w:r>
                    <w:rPr>
                      <w:b/>
                      <w:i/>
                      <w:color w:val="FF0000"/>
                      <w:szCs w:val="24"/>
                    </w:rPr>
                    <w:t xml:space="preserve">(FP * L ) </w:t>
                  </w:r>
                  <w:r>
                    <w:rPr>
                      <w:b/>
                      <w:i/>
                      <w:szCs w:val="24"/>
                    </w:rPr>
                    <w:t xml:space="preserve">– </w:t>
                  </w:r>
                  <w:r>
                    <w:rPr>
                      <w:b/>
                      <w:i/>
                      <w:color w:val="00B050"/>
                      <w:szCs w:val="24"/>
                    </w:rPr>
                    <w:t xml:space="preserve">(Su * L) </w:t>
                  </w:r>
                  <w:r>
                    <w:rPr>
                      <w:b/>
                      <w:i/>
                      <w:szCs w:val="24"/>
                    </w:rPr>
                    <w:t xml:space="preserve">– </w:t>
                  </w:r>
                  <w:r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</w:p>
                <w:p w:rsidR="00525121" w:rsidRDefault="00525121" w:rsidP="00B5178A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FP</w:t>
                  </w:r>
                  <w:r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>
                    <w:rPr>
                      <w:b/>
                      <w:i/>
                      <w:szCs w:val="24"/>
                    </w:rPr>
                    <w:t xml:space="preserve"> = </w:t>
                  </w:r>
                  <w:r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dotace na lůžko 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– </w:t>
                  </w:r>
                  <w:r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</w:p>
                <w:p w:rsidR="00525121" w:rsidRDefault="00525121" w:rsidP="00B5178A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FP</w:t>
      </w:r>
      <w:r w:rsidRPr="00724847">
        <w:rPr>
          <w:rFonts w:ascii="Arial" w:eastAsia="Calibri" w:hAnsi="Arial" w:cs="Arial"/>
          <w:i/>
          <w:color w:val="000000"/>
          <w:szCs w:val="24"/>
          <w:vertAlign w:val="subscript"/>
        </w:rPr>
        <w:t>S</w:t>
      </w:r>
      <w:r w:rsidRPr="00724847">
        <w:rPr>
          <w:rFonts w:ascii="Arial" w:eastAsia="Calibri" w:hAnsi="Arial" w:cs="Arial"/>
          <w:i/>
          <w:color w:val="000000"/>
          <w:szCs w:val="24"/>
        </w:rPr>
        <w:t xml:space="preserve"> – finanční podpora na příslušný druh sociální služby</w:t>
      </w:r>
    </w:p>
    <w:p w:rsidR="00724847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lastRenderedPageBreak/>
        <w:t>Su – stanovená obvyklá sazba úhrady od uživatelů služby na 1 lůžko/den pro jednotlivé druhy služeb - obvyklá sazba ú</w:t>
      </w:r>
      <w:r w:rsidR="00E86DA9">
        <w:rPr>
          <w:rFonts w:ascii="Arial" w:eastAsia="Calibri" w:hAnsi="Arial" w:cs="Arial"/>
          <w:i/>
          <w:color w:val="000000"/>
          <w:szCs w:val="24"/>
        </w:rPr>
        <w:t>hrady je stanovena s ohledem na </w:t>
      </w:r>
      <w:r w:rsidRPr="00724847">
        <w:rPr>
          <w:rFonts w:ascii="Arial" w:eastAsia="Calibri" w:hAnsi="Arial" w:cs="Arial"/>
          <w:i/>
          <w:color w:val="000000"/>
          <w:szCs w:val="24"/>
        </w:rPr>
        <w:t>maximální sazby stanovené prováděcí vyhláškou k zákonu o sociálních službách a na základě obvyklé obsazenosti lůžek uživateli (odpovídá minimální stanovené úhradě), v případě nocleháren je o</w:t>
      </w:r>
      <w:r w:rsidR="00E86DA9">
        <w:rPr>
          <w:rFonts w:ascii="Arial" w:eastAsia="Calibri" w:hAnsi="Arial" w:cs="Arial"/>
          <w:i/>
          <w:color w:val="000000"/>
          <w:szCs w:val="24"/>
        </w:rPr>
        <w:t>bvyklá sazba úhrady stanovena s </w:t>
      </w:r>
      <w:r w:rsidRPr="00724847">
        <w:rPr>
          <w:rFonts w:ascii="Arial" w:eastAsia="Calibri" w:hAnsi="Arial" w:cs="Arial"/>
          <w:i/>
          <w:color w:val="000000"/>
          <w:szCs w:val="24"/>
        </w:rPr>
        <w:t>ohledem na sazby úhrady stanovené poskytovateli sociálních služeb v kraji, přičemž hodnota bude pro příslušný rok upravována - upřesňována s ohledem na výstupy analýz nákladovosti jednotlivých druhů služeb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L – celkový plánovaný počet lůžkodnů (údaj uvedený v žádosti o finanční podporu služby, stanoven na základě počtu registrovaných lůžek a plánované doby poskytování služby v příslušném roce)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a – stanovený podíl spolufinancování služby z jiných zdrojů, kde koeficient </w:t>
      </w:r>
      <w:r w:rsidRPr="00724847">
        <w:rPr>
          <w:rFonts w:ascii="Arial" w:hAnsi="Arial" w:cs="Arial"/>
          <w:i/>
          <w:szCs w:val="24"/>
          <w:u w:val="single"/>
        </w:rPr>
        <w:t>a</w:t>
      </w:r>
      <w:r w:rsidR="00E86DA9">
        <w:rPr>
          <w:rFonts w:ascii="Arial" w:hAnsi="Arial" w:cs="Arial"/>
          <w:i/>
          <w:szCs w:val="24"/>
        </w:rPr>
        <w:t> </w:t>
      </w:r>
      <w:r w:rsidRPr="00724847">
        <w:rPr>
          <w:rFonts w:ascii="Arial" w:hAnsi="Arial" w:cs="Arial"/>
          <w:i/>
          <w:szCs w:val="24"/>
        </w:rPr>
        <w:t>nabývá hodnoty 0,1</w:t>
      </w:r>
    </w:p>
    <w:p w:rsidR="00B5178A" w:rsidRDefault="00B5178A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hAnsi="Arial" w:cs="Arial"/>
          <w:b w:val="0"/>
          <w:bCs w:val="0"/>
        </w:rPr>
      </w:pPr>
    </w:p>
    <w:p w:rsidR="00B5178A" w:rsidRDefault="00B5178A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eastAsia="Calibri" w:hAnsi="Arial" w:cs="Arial"/>
          <w:b w:val="0"/>
          <w:szCs w:val="24"/>
          <w:u w:val="single"/>
        </w:rPr>
      </w:pPr>
      <w:r>
        <w:rPr>
          <w:rFonts w:ascii="Arial" w:hAnsi="Arial" w:cs="Arial"/>
          <w:b w:val="0"/>
          <w:bCs w:val="0"/>
        </w:rPr>
        <w:t>4)</w:t>
      </w:r>
      <w:r w:rsidR="00FE3C2C">
        <w:rPr>
          <w:rFonts w:ascii="Arial" w:hAnsi="Arial" w:cs="Arial"/>
          <w:b w:val="0"/>
          <w:bCs w:val="0"/>
        </w:rPr>
        <w:t xml:space="preserve"> </w:t>
      </w:r>
      <w:r w:rsidR="00FE3C2C" w:rsidRPr="00FE3C2C">
        <w:rPr>
          <w:rFonts w:ascii="Arial" w:eastAsia="Calibri" w:hAnsi="Arial" w:cs="Arial"/>
          <w:b w:val="0"/>
          <w:szCs w:val="24"/>
          <w:u w:val="single"/>
        </w:rPr>
        <w:t>Služby sociální péče</w:t>
      </w:r>
    </w:p>
    <w:p w:rsidR="001E6695" w:rsidRDefault="001E6695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eastAsia="Calibri" w:hAnsi="Arial" w:cs="Arial"/>
          <w:b w:val="0"/>
          <w:szCs w:val="24"/>
          <w:u w:val="single"/>
        </w:rPr>
      </w:pPr>
    </w:p>
    <w:p w:rsidR="00017BC3" w:rsidRPr="00017BC3" w:rsidRDefault="00017BC3" w:rsidP="00017BC3">
      <w:pPr>
        <w:pStyle w:val="Styl1"/>
        <w:numPr>
          <w:ilvl w:val="0"/>
          <w:numId w:val="0"/>
        </w:numPr>
        <w:ind w:left="142"/>
        <w:rPr>
          <w:rFonts w:ascii="Arial" w:hAnsi="Arial" w:cs="Arial"/>
          <w:u w:val="single"/>
        </w:rPr>
      </w:pPr>
      <w:r w:rsidRPr="00017BC3">
        <w:rPr>
          <w:rFonts w:ascii="Arial" w:hAnsi="Arial" w:cs="Arial"/>
          <w:u w:val="single"/>
        </w:rPr>
        <w:t>Druhy služeb: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odlehčovací služby,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týdenní stacionáře,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domovy pro osoby se zdravotním postižením,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domovy pro seniory,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domovy se zvláštním režimem,</w:t>
      </w:r>
    </w:p>
    <w:p w:rsidR="00017BC3" w:rsidRPr="00017BC3" w:rsidRDefault="00017BC3" w:rsidP="00017BC3">
      <w:pPr>
        <w:pStyle w:val="Styl1"/>
        <w:numPr>
          <w:ilvl w:val="0"/>
          <w:numId w:val="0"/>
        </w:numPr>
        <w:spacing w:after="0"/>
        <w:ind w:left="284"/>
        <w:rPr>
          <w:rFonts w:ascii="Arial" w:hAnsi="Arial" w:cs="Arial"/>
          <w:i/>
        </w:rPr>
      </w:pPr>
      <w:r w:rsidRPr="00017BC3">
        <w:rPr>
          <w:rFonts w:ascii="Arial" w:hAnsi="Arial" w:cs="Arial"/>
          <w:i/>
        </w:rPr>
        <w:t>chráněné bydlení, sociální služby poskytované ve zdravotnických zařízeních lůžkové péče.</w:t>
      </w:r>
    </w:p>
    <w:p w:rsidR="00017BC3" w:rsidRDefault="00017BC3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eastAsia="Calibri" w:hAnsi="Arial" w:cs="Arial"/>
          <w:b w:val="0"/>
          <w:szCs w:val="24"/>
          <w:u w:val="single"/>
        </w:rPr>
      </w:pPr>
    </w:p>
    <w:p w:rsidR="00B5178A" w:rsidRDefault="00383F96" w:rsidP="00B5178A">
      <w:pPr>
        <w:pStyle w:val="finpodpora"/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pict>
          <v:shape id="_x0000_s1033" type="#_x0000_t202" style="position:absolute;left:0;text-align:left;margin-left:93.15pt;margin-top:44.95pt;width:471.75pt;height:148.85pt;z-index:251661312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" o:allowincell="f" filled="f" strokecolor="#622423 [1605]" strokeweight="6pt">
            <v:stroke linestyle="thickThin"/>
            <v:textbox style="mso-next-textbox:#_x0000_s1033" inset="10.8pt,7.2pt,10.8pt,7.2pt">
              <w:txbxContent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Pro domovy pro seniory, domovy pro osoby se zdravotním postižením, pro domovy se zvláštním režimem a týdenní stacionáře:</w:t>
                  </w:r>
                </w:p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>FPs = (</w:t>
                  </w:r>
                  <w:r>
                    <w:rPr>
                      <w:b/>
                      <w:i/>
                      <w:color w:val="FF0000"/>
                      <w:szCs w:val="24"/>
                    </w:rPr>
                    <w:t xml:space="preserve">(FP * L ) </w:t>
                  </w:r>
                  <w:r>
                    <w:rPr>
                      <w:b/>
                      <w:i/>
                      <w:szCs w:val="24"/>
                    </w:rPr>
                    <w:t xml:space="preserve">– </w:t>
                  </w:r>
                  <w:r>
                    <w:rPr>
                      <w:b/>
                      <w:i/>
                      <w:color w:val="00B050"/>
                      <w:szCs w:val="24"/>
                    </w:rPr>
                    <w:t xml:space="preserve">(Su * L) </w:t>
                  </w:r>
                  <w:r>
                    <w:rPr>
                      <w:b/>
                      <w:i/>
                      <w:szCs w:val="24"/>
                    </w:rPr>
                    <w:t xml:space="preserve">– </w:t>
                  </w:r>
                  <w:r>
                    <w:rPr>
                      <w:b/>
                      <w:i/>
                      <w:color w:val="548DD4" w:themeColor="text2" w:themeTint="99"/>
                      <w:szCs w:val="24"/>
                    </w:rPr>
                    <w:t xml:space="preserve">(Sz * Lu) </w:t>
                  </w:r>
                  <w:r>
                    <w:rPr>
                      <w:b/>
                      <w:i/>
                      <w:szCs w:val="24"/>
                    </w:rPr>
                    <w:t xml:space="preserve">- </w:t>
                  </w:r>
                  <w:r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  <w:r>
                    <w:rPr>
                      <w:b/>
                      <w:i/>
                      <w:szCs w:val="24"/>
                    </w:rPr>
                    <w:t>)</w:t>
                  </w:r>
                </w:p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FP</w:t>
                  </w:r>
                  <w:r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>
                    <w:rPr>
                      <w:b/>
                      <w:i/>
                      <w:szCs w:val="24"/>
                    </w:rPr>
                    <w:t xml:space="preserve"> = </w:t>
                  </w:r>
                  <w:r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finanční podpora na lůžko 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– </w:t>
                  </w:r>
                  <w:r>
                    <w:rPr>
                      <w:rFonts w:eastAsia="Calibri" w:cs="Arial"/>
                      <w:b/>
                      <w:i/>
                      <w:color w:val="548DD4" w:themeColor="text2" w:themeTint="99"/>
                      <w:szCs w:val="24"/>
                    </w:rPr>
                    <w:t>úhrada ze zdravotního pojištění na lůžko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-</w:t>
                  </w:r>
                  <w:r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</w:p>
                <w:p w:rsidR="001C398E" w:rsidRDefault="001C398E" w:rsidP="001C398E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 w:rsidR="00B5178A">
        <w:rPr>
          <w:rFonts w:ascii="Arial" w:hAnsi="Arial" w:cs="Arial"/>
        </w:rPr>
        <w:t>Výpočet finanční podpory (FP) (Optimální výše dotace) – služby sociální péče – pobytová forma služby</w:t>
      </w:r>
    </w:p>
    <w:p w:rsidR="00B5178A" w:rsidRDefault="00B5178A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1C398E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</w:p>
    <w:p w:rsidR="001C398E" w:rsidRDefault="00383F96" w:rsidP="001E6695">
      <w:pPr>
        <w:autoSpaceDE w:val="0"/>
        <w:autoSpaceDN w:val="0"/>
        <w:adjustRightInd w:val="0"/>
        <w:spacing w:before="120" w:after="120"/>
        <w:rPr>
          <w:rFonts w:eastAsia="Calibri"/>
          <w:i/>
          <w:color w:val="000000"/>
          <w:sz w:val="22"/>
        </w:rPr>
      </w:pPr>
      <w:r>
        <w:rPr>
          <w:rFonts w:eastAsia="Calibri"/>
          <w:i/>
          <w:noProof/>
          <w:color w:val="000000"/>
          <w:sz w:val="22"/>
        </w:rPr>
        <w:lastRenderedPageBreak/>
        <w:pict>
          <v:shape id="_x0000_s1034" type="#_x0000_t202" style="position:absolute;margin-left:77.9pt;margin-top:19.35pt;width:471.75pt;height:116.25pt;z-index:251662336;visibility:visible;mso-position-horizontal-relative:page;mso-width-relative:margin;v-text-anchor:middle" wrapcoords="-137 -557 -137 22018 21737 22018 21737 -557 -137 -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" o:allowincell="f" filled="f" strokecolor="#622423 [1605]" strokeweight="6pt">
            <v:stroke linestyle="thickThin"/>
            <v:textbox style="mso-next-textbox:#_x0000_s1034" inset="10.8pt,7.2pt,10.8pt,7.2pt">
              <w:txbxContent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Pro odlehčovací služby, chráněné bydlení, sociální služby poskytované ve zdravotnických zařízeních lůžkové péče:</w:t>
                  </w:r>
                </w:p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FPs = </w:t>
                  </w:r>
                  <w:r>
                    <w:rPr>
                      <w:b/>
                      <w:i/>
                      <w:color w:val="FF0000"/>
                      <w:szCs w:val="24"/>
                    </w:rPr>
                    <w:t xml:space="preserve">(FP * L ) </w:t>
                  </w:r>
                  <w:r>
                    <w:rPr>
                      <w:b/>
                      <w:i/>
                      <w:szCs w:val="24"/>
                    </w:rPr>
                    <w:t xml:space="preserve">– </w:t>
                  </w:r>
                  <w:r>
                    <w:rPr>
                      <w:b/>
                      <w:i/>
                      <w:color w:val="00B050"/>
                      <w:szCs w:val="24"/>
                    </w:rPr>
                    <w:t xml:space="preserve">(Su * L) </w:t>
                  </w:r>
                  <w:r>
                    <w:rPr>
                      <w:b/>
                      <w:i/>
                      <w:szCs w:val="24"/>
                    </w:rPr>
                    <w:t>–</w:t>
                  </w:r>
                  <w:r>
                    <w:rPr>
                      <w:b/>
                      <w:i/>
                      <w:color w:val="548DD4" w:themeColor="text2" w:themeTint="99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</w:p>
                <w:p w:rsidR="001C398E" w:rsidRDefault="001C398E" w:rsidP="001C398E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FP</w:t>
                  </w:r>
                  <w:r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>
                    <w:rPr>
                      <w:b/>
                      <w:i/>
                      <w:szCs w:val="24"/>
                    </w:rPr>
                    <w:t xml:space="preserve"> = </w:t>
                  </w:r>
                  <w:r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finanční podpora na lůžko 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- </w:t>
                  </w:r>
                  <w:r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</w:p>
                <w:p w:rsidR="001C398E" w:rsidRDefault="001C398E" w:rsidP="001C398E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bookmarkStart w:id="2" w:name="_GoBack"/>
      <w:bookmarkEnd w:id="2"/>
      <w:r w:rsidRPr="00724847">
        <w:rPr>
          <w:rFonts w:ascii="Arial" w:eastAsia="Calibri" w:hAnsi="Arial" w:cs="Arial"/>
          <w:i/>
          <w:color w:val="000000"/>
          <w:szCs w:val="24"/>
        </w:rPr>
        <w:t>FP</w:t>
      </w:r>
      <w:r w:rsidRPr="00724847">
        <w:rPr>
          <w:rFonts w:ascii="Arial" w:eastAsia="Calibri" w:hAnsi="Arial" w:cs="Arial"/>
          <w:i/>
          <w:color w:val="000000"/>
          <w:szCs w:val="24"/>
          <w:vertAlign w:val="subscript"/>
        </w:rPr>
        <w:t>S</w:t>
      </w:r>
      <w:r w:rsidRPr="00724847">
        <w:rPr>
          <w:rFonts w:ascii="Arial" w:eastAsia="Calibri" w:hAnsi="Arial" w:cs="Arial"/>
          <w:i/>
          <w:color w:val="000000"/>
          <w:szCs w:val="24"/>
        </w:rPr>
        <w:t xml:space="preserve"> – finanční podpora na příslušný druh sociální služby, vypočítávána pro 90%  obložnost</w:t>
      </w:r>
    </w:p>
    <w:p w:rsidR="00EA4B16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Su – stanovená průměrná sazba úhrady od uživatelů služby na 1 lůžko/den pro jednotlivé druhy služeb je stanovena vytvořením průměru z údajů uvedených v žádostech o dotaci poskytovatelů sociálních služeb za rok 2014, v případě nocleháren je obvyklá sazba úhrady stanovena s ohledem na sazby úhrady stanovené poskytovateli sociálních služeb v kraji, přičemž hodnota bude pro příslušný rok upravována - upřesňována s ohledem na výstupy analýz nákladovosti jednotlivých druhů služeb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Sz – stanovená měsíční sazba úhrady z veřejného</w:t>
      </w:r>
      <w:r w:rsidRPr="00724847">
        <w:rPr>
          <w:rFonts w:ascii="Arial" w:hAnsi="Arial" w:cs="Arial"/>
          <w:szCs w:val="24"/>
        </w:rPr>
        <w:t xml:space="preserve"> </w:t>
      </w:r>
      <w:r w:rsidRPr="00724847">
        <w:rPr>
          <w:rFonts w:ascii="Arial" w:hAnsi="Arial" w:cs="Arial"/>
          <w:i/>
          <w:szCs w:val="24"/>
        </w:rPr>
        <w:t>zdravotního pojištění na</w:t>
      </w:r>
      <w:r w:rsidR="00E86DA9">
        <w:rPr>
          <w:rFonts w:ascii="Arial" w:hAnsi="Arial" w:cs="Arial"/>
          <w:szCs w:val="24"/>
        </w:rPr>
        <w:t> </w:t>
      </w:r>
      <w:r w:rsidRPr="00724847">
        <w:rPr>
          <w:rFonts w:ascii="Arial" w:eastAsia="Calibri" w:hAnsi="Arial" w:cs="Arial"/>
          <w:i/>
          <w:color w:val="000000"/>
          <w:szCs w:val="24"/>
        </w:rPr>
        <w:t>jednoho uživatele ve stupni závislosti III nebo IV příspěvku na péči je pro účely dotačního řízení stanovena na 3 000,- Kč/měsíc (100 kč/den).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 xml:space="preserve">L – celkový plánovaný počet lůžkodnů (údaj uvedený v žádosti o finanční podporu služby, stanoven na základě počtu registrovaných lůžek a plánované doby poskytování služby v příslušném roce) </w:t>
      </w: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eastAsia="Calibri" w:hAnsi="Arial" w:cs="Arial"/>
          <w:i/>
          <w:color w:val="000000"/>
          <w:szCs w:val="24"/>
        </w:rPr>
      </w:pPr>
      <w:r w:rsidRPr="00724847">
        <w:rPr>
          <w:rFonts w:ascii="Arial" w:eastAsia="Calibri" w:hAnsi="Arial" w:cs="Arial"/>
          <w:i/>
          <w:color w:val="000000"/>
          <w:szCs w:val="24"/>
        </w:rPr>
        <w:t>Lu – celkový plánovaný počet lůžkodnů obsazených uživateli ve III. a IV. stupni závislosti příspěvku na péči</w:t>
      </w:r>
    </w:p>
    <w:p w:rsidR="00B5178A" w:rsidRDefault="00B5178A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  <w:r w:rsidRPr="00724847">
        <w:rPr>
          <w:rFonts w:ascii="Arial" w:hAnsi="Arial" w:cs="Arial"/>
          <w:i/>
          <w:szCs w:val="24"/>
        </w:rPr>
        <w:t xml:space="preserve">a – stanovený podíl spolufinancování služby z jiných zdrojů, kde koeficient </w:t>
      </w:r>
      <w:r w:rsidRPr="00724847">
        <w:rPr>
          <w:rFonts w:ascii="Arial" w:hAnsi="Arial" w:cs="Arial"/>
          <w:i/>
          <w:szCs w:val="24"/>
          <w:u w:val="single"/>
        </w:rPr>
        <w:t>a</w:t>
      </w:r>
      <w:r w:rsidR="00E86DA9">
        <w:rPr>
          <w:rFonts w:ascii="Arial" w:hAnsi="Arial" w:cs="Arial"/>
          <w:i/>
          <w:szCs w:val="24"/>
        </w:rPr>
        <w:t> </w:t>
      </w:r>
      <w:r w:rsidR="00F63517">
        <w:rPr>
          <w:rFonts w:ascii="Arial" w:hAnsi="Arial" w:cs="Arial"/>
          <w:i/>
          <w:szCs w:val="24"/>
        </w:rPr>
        <w:t>nabývá hodnoty 0,1.</w:t>
      </w:r>
    </w:p>
    <w:p w:rsidR="00367B7F" w:rsidRDefault="00367B7F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</w:p>
    <w:p w:rsidR="00367B7F" w:rsidRDefault="00367B7F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i/>
          <w:szCs w:val="24"/>
        </w:rPr>
      </w:pPr>
    </w:p>
    <w:p w:rsidR="00367B7F" w:rsidRPr="00367B7F" w:rsidRDefault="00367B7F" w:rsidP="00367B7F">
      <w:pPr>
        <w:pStyle w:val="Styl1"/>
        <w:numPr>
          <w:ilvl w:val="0"/>
          <w:numId w:val="0"/>
        </w:numPr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1 – rozpočet plánovaných nákladů - vzor</w:t>
      </w:r>
    </w:p>
    <w:p w:rsidR="00B5178A" w:rsidRPr="00724847" w:rsidRDefault="00B5178A" w:rsidP="00B5178A">
      <w:pPr>
        <w:pStyle w:val="finpodpora"/>
        <w:numPr>
          <w:ilvl w:val="0"/>
          <w:numId w:val="0"/>
        </w:numPr>
        <w:spacing w:after="0"/>
        <w:ind w:left="426" w:hanging="426"/>
        <w:rPr>
          <w:rFonts w:ascii="Arial" w:hAnsi="Arial" w:cs="Arial"/>
          <w:b w:val="0"/>
          <w:bCs w:val="0"/>
          <w:szCs w:val="24"/>
        </w:rPr>
      </w:pPr>
    </w:p>
    <w:p w:rsidR="00B5178A" w:rsidRPr="00724847" w:rsidRDefault="00B5178A" w:rsidP="00B5178A">
      <w:pPr>
        <w:pStyle w:val="Styl1"/>
        <w:numPr>
          <w:ilvl w:val="0"/>
          <w:numId w:val="0"/>
        </w:numPr>
        <w:rPr>
          <w:rFonts w:ascii="Arial" w:hAnsi="Arial" w:cs="Arial"/>
          <w:szCs w:val="24"/>
        </w:rPr>
      </w:pPr>
    </w:p>
    <w:p w:rsidR="00B5178A" w:rsidRPr="00724847" w:rsidRDefault="00B5178A" w:rsidP="00B5178A">
      <w:pPr>
        <w:pStyle w:val="finpodpora"/>
        <w:numPr>
          <w:ilvl w:val="0"/>
          <w:numId w:val="0"/>
        </w:numPr>
        <w:ind w:left="360"/>
        <w:rPr>
          <w:rFonts w:ascii="Arial" w:eastAsia="Calibri" w:hAnsi="Arial" w:cs="Arial"/>
          <w:bCs w:val="0"/>
          <w:szCs w:val="24"/>
        </w:rPr>
      </w:pPr>
    </w:p>
    <w:p w:rsidR="00B5178A" w:rsidRPr="00724847" w:rsidRDefault="00B5178A" w:rsidP="00B5178A">
      <w:pPr>
        <w:pStyle w:val="Styl1"/>
        <w:numPr>
          <w:ilvl w:val="0"/>
          <w:numId w:val="0"/>
        </w:numPr>
        <w:spacing w:after="0"/>
        <w:ind w:left="360" w:hanging="360"/>
        <w:rPr>
          <w:rFonts w:ascii="Arial" w:eastAsia="Calibri" w:hAnsi="Arial" w:cs="Arial"/>
          <w:szCs w:val="24"/>
        </w:rPr>
      </w:pPr>
    </w:p>
    <w:p w:rsidR="003C2F19" w:rsidRPr="00C301C6" w:rsidRDefault="003C2F19" w:rsidP="007D4D69">
      <w:pPr>
        <w:pStyle w:val="Zkladntext3"/>
        <w:tabs>
          <w:tab w:val="left" w:pos="4395"/>
        </w:tabs>
        <w:spacing w:before="0" w:after="60" w:line="276" w:lineRule="auto"/>
        <w:rPr>
          <w:rFonts w:eastAsia="Calibri" w:cs="Arial"/>
          <w:color w:val="auto"/>
          <w:sz w:val="24"/>
          <w:lang w:eastAsia="en-US"/>
        </w:rPr>
      </w:pPr>
    </w:p>
    <w:sectPr w:rsidR="003C2F19" w:rsidRPr="00C301C6" w:rsidSect="002B251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92" w:bottom="1247" w:left="2438" w:header="851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410D89" w15:done="0"/>
  <w15:commentEx w15:paraId="45B139C7" w15:done="0"/>
  <w15:commentEx w15:paraId="3B026E8B" w15:done="0"/>
  <w15:commentEx w15:paraId="6757AFDF" w15:done="0"/>
  <w15:commentEx w15:paraId="4E7DC58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21" w:rsidRDefault="00525121">
      <w:r>
        <w:separator/>
      </w:r>
    </w:p>
  </w:endnote>
  <w:endnote w:type="continuationSeparator" w:id="0">
    <w:p w:rsidR="00525121" w:rsidRDefault="0052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1" w:rsidRDefault="00383F96" w:rsidP="003872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251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5121" w:rsidRDefault="005251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5274"/>
      <w:docPartObj>
        <w:docPartGallery w:val="Page Numbers (Bottom of Page)"/>
        <w:docPartUnique/>
      </w:docPartObj>
    </w:sdtPr>
    <w:sdtContent>
      <w:p w:rsidR="00525121" w:rsidRDefault="00383F96">
        <w:pPr>
          <w:pStyle w:val="Zpat"/>
          <w:jc w:val="center"/>
        </w:pPr>
        <w:r>
          <w:fldChar w:fldCharType="begin"/>
        </w:r>
        <w:r w:rsidR="00E86DA9">
          <w:instrText xml:space="preserve"> PAGE   \* MERGEFORMAT </w:instrText>
        </w:r>
        <w:r>
          <w:fldChar w:fldCharType="separate"/>
        </w:r>
        <w:r w:rsidR="004C410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25121" w:rsidRPr="002B251A" w:rsidRDefault="00525121" w:rsidP="002B251A">
    <w:pPr>
      <w:pStyle w:val="Zpat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1" w:rsidRDefault="00383F96">
    <w:pPr>
      <w:pStyle w:val="Zpat"/>
    </w:pPr>
    <w:r>
      <w:fldChar w:fldCharType="begin"/>
    </w:r>
    <w:r w:rsidR="00E86DA9">
      <w:instrText xml:space="preserve"> PAGE   \* MERGEFORMAT </w:instrText>
    </w:r>
    <w:r>
      <w:fldChar w:fldCharType="separate"/>
    </w:r>
    <w:r w:rsidR="004C410A">
      <w:rPr>
        <w:noProof/>
      </w:rPr>
      <w:t>1</w:t>
    </w:r>
    <w:r>
      <w:rPr>
        <w:noProof/>
      </w:rPr>
      <w:fldChar w:fldCharType="end"/>
    </w:r>
  </w:p>
  <w:p w:rsidR="00525121" w:rsidRPr="00B232F8" w:rsidRDefault="00525121" w:rsidP="00E91FC7">
    <w:pPr>
      <w:pStyle w:val="Zpat"/>
      <w:ind w:left="-136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21" w:rsidRDefault="00525121">
      <w:r>
        <w:separator/>
      </w:r>
    </w:p>
  </w:footnote>
  <w:footnote w:type="continuationSeparator" w:id="0">
    <w:p w:rsidR="00525121" w:rsidRDefault="00525121">
      <w:r>
        <w:continuationSeparator/>
      </w:r>
    </w:p>
  </w:footnote>
  <w:footnote w:id="1">
    <w:p w:rsidR="00525121" w:rsidRDefault="00525121" w:rsidP="00B5178A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1" w:rsidRPr="00D671B2" w:rsidRDefault="00525121">
    <w:pPr>
      <w:pStyle w:val="Zhlav"/>
      <w:rPr>
        <w:rFonts w:ascii="Arial" w:hAnsi="Arial" w:cs="Arial"/>
        <w:b/>
        <w:color w:val="0088D1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504190</wp:posOffset>
          </wp:positionH>
          <wp:positionV relativeFrom="page">
            <wp:posOffset>551815</wp:posOffset>
          </wp:positionV>
          <wp:extent cx="795020" cy="779145"/>
          <wp:effectExtent l="19050" t="0" r="5080" b="0"/>
          <wp:wrapSquare wrapText="bothSides"/>
          <wp:docPr id="4" name="obrázek 4" descr="logo2_bile_pozad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_bile_pozadi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3F96">
      <w:rPr>
        <w:rFonts w:ascii="Arial" w:hAnsi="Arial" w:cs="Arial"/>
        <w:b/>
        <w:noProof/>
        <w:color w:val="0088D1"/>
      </w:rPr>
      <w:pict>
        <v:line id="_x0000_s2050" style="position:absolute;flip:y;z-index:251656704;mso-position-horizontal-relative:page;mso-position-vertical-relative:page" from="102.05pt,62.35pt" to="595.3pt,62.35pt" strokecolor="#0088d1" strokeweight="1.5pt">
          <w10:wrap anchorx="page" anchory="page"/>
        </v:line>
      </w:pict>
    </w:r>
    <w:r w:rsidRPr="00D671B2">
      <w:rPr>
        <w:rFonts w:ascii="Arial" w:hAnsi="Arial" w:cs="Arial"/>
        <w:b/>
        <w:color w:val="0088D1"/>
      </w:rPr>
      <w:t>Ústecký kraj</w:t>
    </w:r>
  </w:p>
  <w:p w:rsidR="00525121" w:rsidRPr="008E412C" w:rsidRDefault="00383F96">
    <w:pPr>
      <w:pStyle w:val="Zhlav"/>
      <w:rPr>
        <w:rFonts w:ascii="Arial" w:hAnsi="Arial" w:cs="Arial"/>
        <w:b/>
        <w:color w:val="00458E"/>
        <w:sz w:val="20"/>
        <w:szCs w:val="20"/>
      </w:rPr>
    </w:pPr>
    <w:r w:rsidRPr="00383F96">
      <w:rPr>
        <w:rFonts w:ascii="Arial" w:hAnsi="Arial" w:cs="Arial"/>
        <w:noProof/>
        <w:sz w:val="20"/>
        <w:szCs w:val="20"/>
      </w:rPr>
      <w:pict>
        <v:group id="_x0000_s2056" style="position:absolute;margin-left:-121.9pt;margin-top:5.8pt;width:41.2pt;height:14.35pt;z-index:251657728" coordorigin=",1243" coordsize="824,287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2049" type="#_x0000_t7" style="position:absolute;top:1247;width:818;height:283;flip:x;mso-position-horizontal-relative:page;mso-position-vertical-relative:page" adj="0" fillcolor="#0088d1" strokecolor="#0088d1"/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2054" type="#_x0000_t6" style="position:absolute;left:712;top:1243;width:112;height:283;rotation:180;mso-position-horizontal-relative:margin;mso-position-vertical-relative:page" strokecolor="white"/>
        </v:group>
      </w:pict>
    </w:r>
  </w:p>
  <w:p w:rsidR="00525121" w:rsidRDefault="00525121" w:rsidP="008E412C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Krajský úřad</w:t>
    </w:r>
  </w:p>
  <w:p w:rsidR="00525121" w:rsidRDefault="00525121" w:rsidP="008E412C">
    <w:pP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odbor sociálních věcí </w:t>
    </w:r>
  </w:p>
  <w:p w:rsidR="00525121" w:rsidRDefault="00525121" w:rsidP="008E412C">
    <w:pPr>
      <w:rPr>
        <w:rFonts w:ascii="Arial" w:hAnsi="Arial" w:cs="Arial"/>
        <w:sz w:val="20"/>
        <w:szCs w:val="20"/>
      </w:rPr>
    </w:pPr>
  </w:p>
  <w:p w:rsidR="00525121" w:rsidRPr="008E412C" w:rsidRDefault="00525121" w:rsidP="008E412C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F88"/>
    <w:multiLevelType w:val="hybridMultilevel"/>
    <w:tmpl w:val="E676C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4D3F"/>
    <w:multiLevelType w:val="hybridMultilevel"/>
    <w:tmpl w:val="A4EC66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11683AA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258A1"/>
    <w:multiLevelType w:val="hybridMultilevel"/>
    <w:tmpl w:val="D4043D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6F01"/>
    <w:multiLevelType w:val="hybridMultilevel"/>
    <w:tmpl w:val="CB54F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52552"/>
    <w:multiLevelType w:val="hybridMultilevel"/>
    <w:tmpl w:val="9C5C14D6"/>
    <w:lvl w:ilvl="0" w:tplc="989C47DE">
      <w:start w:val="1"/>
      <w:numFmt w:val="lowerLetter"/>
      <w:lvlText w:val="%1)"/>
      <w:lvlJc w:val="left"/>
      <w:pPr>
        <w:ind w:left="1152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82C0C"/>
    <w:multiLevelType w:val="hybridMultilevel"/>
    <w:tmpl w:val="4178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F0A91"/>
    <w:multiLevelType w:val="hybridMultilevel"/>
    <w:tmpl w:val="1F6A8424"/>
    <w:lvl w:ilvl="0" w:tplc="22625F36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D0FE1"/>
    <w:multiLevelType w:val="hybridMultilevel"/>
    <w:tmpl w:val="C7905B32"/>
    <w:lvl w:ilvl="0" w:tplc="F0384094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640E6"/>
    <w:multiLevelType w:val="hybridMultilevel"/>
    <w:tmpl w:val="9B9AE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D60D9"/>
    <w:multiLevelType w:val="hybridMultilevel"/>
    <w:tmpl w:val="4C7227B0"/>
    <w:lvl w:ilvl="0" w:tplc="0405000F">
      <w:start w:val="1"/>
      <w:numFmt w:val="decimal"/>
      <w:pStyle w:val="finpodpora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75A00"/>
    <w:multiLevelType w:val="hybridMultilevel"/>
    <w:tmpl w:val="BD340290"/>
    <w:lvl w:ilvl="0" w:tplc="26FCD96C">
      <w:start w:val="1"/>
      <w:numFmt w:val="lowerLetter"/>
      <w:lvlText w:val="%1)"/>
      <w:lvlJc w:val="left"/>
      <w:pPr>
        <w:ind w:left="115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D0B98"/>
    <w:multiLevelType w:val="hybridMultilevel"/>
    <w:tmpl w:val="4EAC9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C00FC"/>
    <w:multiLevelType w:val="hybridMultilevel"/>
    <w:tmpl w:val="9CD64B12"/>
    <w:lvl w:ilvl="0" w:tplc="70D65616">
      <w:start w:val="1"/>
      <w:numFmt w:val="lowerLetter"/>
      <w:lvlText w:val="%1)"/>
      <w:lvlJc w:val="left"/>
      <w:pPr>
        <w:ind w:left="1070" w:hanging="360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C63AF1"/>
    <w:multiLevelType w:val="hybridMultilevel"/>
    <w:tmpl w:val="DF60020A"/>
    <w:lvl w:ilvl="0" w:tplc="C03C4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F7EC9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F5C3D"/>
    <w:multiLevelType w:val="hybridMultilevel"/>
    <w:tmpl w:val="D7FA32F2"/>
    <w:lvl w:ilvl="0" w:tplc="80FE3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8273BE"/>
    <w:multiLevelType w:val="hybridMultilevel"/>
    <w:tmpl w:val="2C8EC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C616E"/>
    <w:multiLevelType w:val="hybridMultilevel"/>
    <w:tmpl w:val="191E0EE0"/>
    <w:lvl w:ilvl="0" w:tplc="1B0CEF38">
      <w:start w:val="1"/>
      <w:numFmt w:val="decimal"/>
      <w:pStyle w:val="Styl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0">
    <w:nsid w:val="724F02E1"/>
    <w:multiLevelType w:val="hybridMultilevel"/>
    <w:tmpl w:val="BBFAF5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A2B35"/>
    <w:multiLevelType w:val="hybridMultilevel"/>
    <w:tmpl w:val="3A24C834"/>
    <w:lvl w:ilvl="0" w:tplc="C03C4514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1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6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 Zuska">
    <w15:presenceInfo w15:providerId="Windows Live" w15:userId="0ea22e347b3512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57" style="mso-position-horizontal-relative:page;mso-width-relative:margin;v-text-anchor:middle" o:allowincell="f" fill="f" fillcolor="white" strokecolor="none [1605]">
      <v:fill color="white" on="f"/>
      <v:stroke color="none [1605]" weight="6pt" linestyle="thickThin"/>
      <v:textbox inset="10.8pt,7.2pt,10.8pt,7.2pt"/>
      <o:colormru v:ext="edit" colors="#0000c4,#506ab4,#00458e,#0088d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412C"/>
    <w:rsid w:val="00003AFF"/>
    <w:rsid w:val="00007BE6"/>
    <w:rsid w:val="000141EB"/>
    <w:rsid w:val="00017BC3"/>
    <w:rsid w:val="00017D2C"/>
    <w:rsid w:val="00030AB2"/>
    <w:rsid w:val="00040D36"/>
    <w:rsid w:val="0004117C"/>
    <w:rsid w:val="00041AB3"/>
    <w:rsid w:val="000447F2"/>
    <w:rsid w:val="00046F8A"/>
    <w:rsid w:val="00055BFD"/>
    <w:rsid w:val="000572AA"/>
    <w:rsid w:val="00057FC5"/>
    <w:rsid w:val="00061784"/>
    <w:rsid w:val="00065004"/>
    <w:rsid w:val="00075713"/>
    <w:rsid w:val="0007582A"/>
    <w:rsid w:val="0008174E"/>
    <w:rsid w:val="0009444A"/>
    <w:rsid w:val="000A0D1F"/>
    <w:rsid w:val="000A2591"/>
    <w:rsid w:val="000A56C6"/>
    <w:rsid w:val="000B2BE0"/>
    <w:rsid w:val="000B2F60"/>
    <w:rsid w:val="000C44BF"/>
    <w:rsid w:val="000C5098"/>
    <w:rsid w:val="000C6CE8"/>
    <w:rsid w:val="000C72D4"/>
    <w:rsid w:val="000C72E5"/>
    <w:rsid w:val="000E1032"/>
    <w:rsid w:val="000E4DD6"/>
    <w:rsid w:val="000F0015"/>
    <w:rsid w:val="000F53BD"/>
    <w:rsid w:val="00104205"/>
    <w:rsid w:val="00112D0E"/>
    <w:rsid w:val="00121258"/>
    <w:rsid w:val="00125485"/>
    <w:rsid w:val="00126066"/>
    <w:rsid w:val="001306AC"/>
    <w:rsid w:val="00135193"/>
    <w:rsid w:val="0013533E"/>
    <w:rsid w:val="0014236A"/>
    <w:rsid w:val="001467BC"/>
    <w:rsid w:val="00155D2D"/>
    <w:rsid w:val="001574B2"/>
    <w:rsid w:val="001610D2"/>
    <w:rsid w:val="0016466C"/>
    <w:rsid w:val="001704D1"/>
    <w:rsid w:val="00181E07"/>
    <w:rsid w:val="0019039E"/>
    <w:rsid w:val="00191259"/>
    <w:rsid w:val="001A4B02"/>
    <w:rsid w:val="001B33C2"/>
    <w:rsid w:val="001B3463"/>
    <w:rsid w:val="001B66B0"/>
    <w:rsid w:val="001B6F8C"/>
    <w:rsid w:val="001C1814"/>
    <w:rsid w:val="001C198C"/>
    <w:rsid w:val="001C3420"/>
    <w:rsid w:val="001C398E"/>
    <w:rsid w:val="001C53E7"/>
    <w:rsid w:val="001D16C2"/>
    <w:rsid w:val="001E3FFD"/>
    <w:rsid w:val="001E6695"/>
    <w:rsid w:val="001F3F8C"/>
    <w:rsid w:val="001F5E41"/>
    <w:rsid w:val="002140DD"/>
    <w:rsid w:val="00214172"/>
    <w:rsid w:val="00216F48"/>
    <w:rsid w:val="0021705D"/>
    <w:rsid w:val="002218DD"/>
    <w:rsid w:val="002227A9"/>
    <w:rsid w:val="00225D03"/>
    <w:rsid w:val="00226BA5"/>
    <w:rsid w:val="00226F19"/>
    <w:rsid w:val="00231B17"/>
    <w:rsid w:val="002347DD"/>
    <w:rsid w:val="00234B72"/>
    <w:rsid w:val="0023552D"/>
    <w:rsid w:val="00240ABC"/>
    <w:rsid w:val="00255A4B"/>
    <w:rsid w:val="0025785B"/>
    <w:rsid w:val="0027148B"/>
    <w:rsid w:val="002800BF"/>
    <w:rsid w:val="00281465"/>
    <w:rsid w:val="002829BE"/>
    <w:rsid w:val="00283A08"/>
    <w:rsid w:val="00291A8B"/>
    <w:rsid w:val="00296B05"/>
    <w:rsid w:val="002A72C3"/>
    <w:rsid w:val="002B251A"/>
    <w:rsid w:val="002C6268"/>
    <w:rsid w:val="002D000B"/>
    <w:rsid w:val="002D49F7"/>
    <w:rsid w:val="002E178D"/>
    <w:rsid w:val="002E3226"/>
    <w:rsid w:val="002E4B93"/>
    <w:rsid w:val="002E7BA4"/>
    <w:rsid w:val="002F0222"/>
    <w:rsid w:val="002F0AFA"/>
    <w:rsid w:val="002F46E5"/>
    <w:rsid w:val="00300D08"/>
    <w:rsid w:val="003037AF"/>
    <w:rsid w:val="00310DE9"/>
    <w:rsid w:val="00311DA8"/>
    <w:rsid w:val="0032344D"/>
    <w:rsid w:val="00327172"/>
    <w:rsid w:val="00335A46"/>
    <w:rsid w:val="00335EAD"/>
    <w:rsid w:val="0035169C"/>
    <w:rsid w:val="003529E2"/>
    <w:rsid w:val="00356567"/>
    <w:rsid w:val="003603A8"/>
    <w:rsid w:val="003616DD"/>
    <w:rsid w:val="003652FD"/>
    <w:rsid w:val="00366DE5"/>
    <w:rsid w:val="0036720B"/>
    <w:rsid w:val="00367B7F"/>
    <w:rsid w:val="00376655"/>
    <w:rsid w:val="003821F9"/>
    <w:rsid w:val="00383F96"/>
    <w:rsid w:val="00386154"/>
    <w:rsid w:val="0038729F"/>
    <w:rsid w:val="00393647"/>
    <w:rsid w:val="003A0DED"/>
    <w:rsid w:val="003B5759"/>
    <w:rsid w:val="003C2F19"/>
    <w:rsid w:val="003C4927"/>
    <w:rsid w:val="003C62AF"/>
    <w:rsid w:val="003C6561"/>
    <w:rsid w:val="003D7E20"/>
    <w:rsid w:val="00411582"/>
    <w:rsid w:val="004123F6"/>
    <w:rsid w:val="00417EA2"/>
    <w:rsid w:val="00425FDC"/>
    <w:rsid w:val="0042603F"/>
    <w:rsid w:val="00426BDD"/>
    <w:rsid w:val="004433EA"/>
    <w:rsid w:val="00444987"/>
    <w:rsid w:val="004540C0"/>
    <w:rsid w:val="004627A7"/>
    <w:rsid w:val="0047431A"/>
    <w:rsid w:val="00477804"/>
    <w:rsid w:val="00495AEE"/>
    <w:rsid w:val="00495E29"/>
    <w:rsid w:val="00496446"/>
    <w:rsid w:val="004A08EB"/>
    <w:rsid w:val="004A1DCF"/>
    <w:rsid w:val="004B70BE"/>
    <w:rsid w:val="004C0F7E"/>
    <w:rsid w:val="004C1969"/>
    <w:rsid w:val="004C410A"/>
    <w:rsid w:val="004D0A47"/>
    <w:rsid w:val="004E12EC"/>
    <w:rsid w:val="004E60DF"/>
    <w:rsid w:val="005139A6"/>
    <w:rsid w:val="00525121"/>
    <w:rsid w:val="00540733"/>
    <w:rsid w:val="00550716"/>
    <w:rsid w:val="00561702"/>
    <w:rsid w:val="00573DC1"/>
    <w:rsid w:val="00575462"/>
    <w:rsid w:val="00581BF2"/>
    <w:rsid w:val="0058201C"/>
    <w:rsid w:val="00584688"/>
    <w:rsid w:val="00595AE2"/>
    <w:rsid w:val="005A58B2"/>
    <w:rsid w:val="005A5983"/>
    <w:rsid w:val="005B6452"/>
    <w:rsid w:val="005C01DA"/>
    <w:rsid w:val="005C392D"/>
    <w:rsid w:val="005D0E74"/>
    <w:rsid w:val="005D3BD4"/>
    <w:rsid w:val="005E0C1D"/>
    <w:rsid w:val="005E3881"/>
    <w:rsid w:val="005E572F"/>
    <w:rsid w:val="005E60C0"/>
    <w:rsid w:val="005F23FE"/>
    <w:rsid w:val="005F2771"/>
    <w:rsid w:val="005F2B92"/>
    <w:rsid w:val="0060064F"/>
    <w:rsid w:val="00610C18"/>
    <w:rsid w:val="00616117"/>
    <w:rsid w:val="006237C0"/>
    <w:rsid w:val="006245DE"/>
    <w:rsid w:val="006314CB"/>
    <w:rsid w:val="00633001"/>
    <w:rsid w:val="00645B73"/>
    <w:rsid w:val="006460A1"/>
    <w:rsid w:val="00646399"/>
    <w:rsid w:val="00650F4B"/>
    <w:rsid w:val="00657F04"/>
    <w:rsid w:val="006652D3"/>
    <w:rsid w:val="00666075"/>
    <w:rsid w:val="0067102D"/>
    <w:rsid w:val="006732D4"/>
    <w:rsid w:val="00674A14"/>
    <w:rsid w:val="00674BEB"/>
    <w:rsid w:val="006816FA"/>
    <w:rsid w:val="00682761"/>
    <w:rsid w:val="00686D7B"/>
    <w:rsid w:val="0069357C"/>
    <w:rsid w:val="006B3069"/>
    <w:rsid w:val="006B768F"/>
    <w:rsid w:val="006C1380"/>
    <w:rsid w:val="006C3334"/>
    <w:rsid w:val="006C46D0"/>
    <w:rsid w:val="006D0F21"/>
    <w:rsid w:val="006D1E52"/>
    <w:rsid w:val="006D7CC3"/>
    <w:rsid w:val="006E02E2"/>
    <w:rsid w:val="006F1CAD"/>
    <w:rsid w:val="00705279"/>
    <w:rsid w:val="007166E7"/>
    <w:rsid w:val="00717BC0"/>
    <w:rsid w:val="00724847"/>
    <w:rsid w:val="00731E17"/>
    <w:rsid w:val="007409B0"/>
    <w:rsid w:val="00746048"/>
    <w:rsid w:val="007501B4"/>
    <w:rsid w:val="0075068E"/>
    <w:rsid w:val="00752403"/>
    <w:rsid w:val="0075261C"/>
    <w:rsid w:val="00760533"/>
    <w:rsid w:val="00760C68"/>
    <w:rsid w:val="00764AB2"/>
    <w:rsid w:val="00764FB9"/>
    <w:rsid w:val="007664FD"/>
    <w:rsid w:val="00775F6C"/>
    <w:rsid w:val="00777A27"/>
    <w:rsid w:val="0079371A"/>
    <w:rsid w:val="0079453A"/>
    <w:rsid w:val="007A60A5"/>
    <w:rsid w:val="007B659A"/>
    <w:rsid w:val="007C12B5"/>
    <w:rsid w:val="007D4D69"/>
    <w:rsid w:val="007D5DFA"/>
    <w:rsid w:val="007F6668"/>
    <w:rsid w:val="0080475A"/>
    <w:rsid w:val="00807E02"/>
    <w:rsid w:val="008178BB"/>
    <w:rsid w:val="0082221C"/>
    <w:rsid w:val="00822B7E"/>
    <w:rsid w:val="00825DA7"/>
    <w:rsid w:val="00833BCD"/>
    <w:rsid w:val="00847265"/>
    <w:rsid w:val="00850005"/>
    <w:rsid w:val="008779B0"/>
    <w:rsid w:val="00880902"/>
    <w:rsid w:val="0088373B"/>
    <w:rsid w:val="008A0EA1"/>
    <w:rsid w:val="008A3B5D"/>
    <w:rsid w:val="008B51C1"/>
    <w:rsid w:val="008B611A"/>
    <w:rsid w:val="008B6783"/>
    <w:rsid w:val="008B6920"/>
    <w:rsid w:val="008C482A"/>
    <w:rsid w:val="008C75D9"/>
    <w:rsid w:val="008D7AFE"/>
    <w:rsid w:val="008E3849"/>
    <w:rsid w:val="008E412C"/>
    <w:rsid w:val="008F0F06"/>
    <w:rsid w:val="008F103F"/>
    <w:rsid w:val="009010E2"/>
    <w:rsid w:val="009013DE"/>
    <w:rsid w:val="009037EF"/>
    <w:rsid w:val="0091305C"/>
    <w:rsid w:val="009169EB"/>
    <w:rsid w:val="0092515C"/>
    <w:rsid w:val="00925EF0"/>
    <w:rsid w:val="009336FC"/>
    <w:rsid w:val="00935C4F"/>
    <w:rsid w:val="009371EC"/>
    <w:rsid w:val="009522CE"/>
    <w:rsid w:val="00956C96"/>
    <w:rsid w:val="009605B0"/>
    <w:rsid w:val="009655F8"/>
    <w:rsid w:val="00966A90"/>
    <w:rsid w:val="009679DC"/>
    <w:rsid w:val="00975DD7"/>
    <w:rsid w:val="0097661C"/>
    <w:rsid w:val="009801DB"/>
    <w:rsid w:val="0098394F"/>
    <w:rsid w:val="00984F42"/>
    <w:rsid w:val="00992008"/>
    <w:rsid w:val="00992565"/>
    <w:rsid w:val="00992CD0"/>
    <w:rsid w:val="009A1394"/>
    <w:rsid w:val="009B19ED"/>
    <w:rsid w:val="009B24E3"/>
    <w:rsid w:val="009B5B02"/>
    <w:rsid w:val="009B7577"/>
    <w:rsid w:val="009C2631"/>
    <w:rsid w:val="009C5B52"/>
    <w:rsid w:val="009D04C7"/>
    <w:rsid w:val="009D238D"/>
    <w:rsid w:val="009D4169"/>
    <w:rsid w:val="009D6EA3"/>
    <w:rsid w:val="009D6F6F"/>
    <w:rsid w:val="009E7BC0"/>
    <w:rsid w:val="009F5AD0"/>
    <w:rsid w:val="009F5B70"/>
    <w:rsid w:val="00A0174B"/>
    <w:rsid w:val="00A06F7F"/>
    <w:rsid w:val="00A200BD"/>
    <w:rsid w:val="00A2187E"/>
    <w:rsid w:val="00A242FE"/>
    <w:rsid w:val="00A2735D"/>
    <w:rsid w:val="00A30974"/>
    <w:rsid w:val="00A36D3A"/>
    <w:rsid w:val="00A43DF1"/>
    <w:rsid w:val="00A449BA"/>
    <w:rsid w:val="00A473F7"/>
    <w:rsid w:val="00A52DFC"/>
    <w:rsid w:val="00A541F4"/>
    <w:rsid w:val="00A54F36"/>
    <w:rsid w:val="00A56BB7"/>
    <w:rsid w:val="00A657A9"/>
    <w:rsid w:val="00A72162"/>
    <w:rsid w:val="00A72E87"/>
    <w:rsid w:val="00A743EA"/>
    <w:rsid w:val="00A80E55"/>
    <w:rsid w:val="00A93C2D"/>
    <w:rsid w:val="00AA0FFE"/>
    <w:rsid w:val="00AA7CFD"/>
    <w:rsid w:val="00AB2A4E"/>
    <w:rsid w:val="00AB2BF7"/>
    <w:rsid w:val="00AB4945"/>
    <w:rsid w:val="00AB7A2B"/>
    <w:rsid w:val="00AC292E"/>
    <w:rsid w:val="00AC3046"/>
    <w:rsid w:val="00AE045B"/>
    <w:rsid w:val="00AE35B7"/>
    <w:rsid w:val="00AE3834"/>
    <w:rsid w:val="00AF4F89"/>
    <w:rsid w:val="00B00A36"/>
    <w:rsid w:val="00B04DC4"/>
    <w:rsid w:val="00B15547"/>
    <w:rsid w:val="00B225B3"/>
    <w:rsid w:val="00B232F8"/>
    <w:rsid w:val="00B23D95"/>
    <w:rsid w:val="00B25F74"/>
    <w:rsid w:val="00B2679F"/>
    <w:rsid w:val="00B33A84"/>
    <w:rsid w:val="00B35944"/>
    <w:rsid w:val="00B373A0"/>
    <w:rsid w:val="00B424F0"/>
    <w:rsid w:val="00B512F1"/>
    <w:rsid w:val="00B5178A"/>
    <w:rsid w:val="00B6747F"/>
    <w:rsid w:val="00B71DAA"/>
    <w:rsid w:val="00B73A28"/>
    <w:rsid w:val="00B7689D"/>
    <w:rsid w:val="00B8529E"/>
    <w:rsid w:val="00B868D9"/>
    <w:rsid w:val="00BA4B29"/>
    <w:rsid w:val="00BB03F7"/>
    <w:rsid w:val="00BB4EC6"/>
    <w:rsid w:val="00BB7FBA"/>
    <w:rsid w:val="00BC0C80"/>
    <w:rsid w:val="00BC23BA"/>
    <w:rsid w:val="00BD05F5"/>
    <w:rsid w:val="00BD068E"/>
    <w:rsid w:val="00BD7D87"/>
    <w:rsid w:val="00BE0F89"/>
    <w:rsid w:val="00BE3A9C"/>
    <w:rsid w:val="00BE509D"/>
    <w:rsid w:val="00BF06BF"/>
    <w:rsid w:val="00BF0DB8"/>
    <w:rsid w:val="00C05F61"/>
    <w:rsid w:val="00C22E9A"/>
    <w:rsid w:val="00C24985"/>
    <w:rsid w:val="00C301C6"/>
    <w:rsid w:val="00C31940"/>
    <w:rsid w:val="00C31DC7"/>
    <w:rsid w:val="00C322F6"/>
    <w:rsid w:val="00C436EA"/>
    <w:rsid w:val="00C509E6"/>
    <w:rsid w:val="00C516F2"/>
    <w:rsid w:val="00C602B3"/>
    <w:rsid w:val="00C604FC"/>
    <w:rsid w:val="00C6677D"/>
    <w:rsid w:val="00C67221"/>
    <w:rsid w:val="00C71A94"/>
    <w:rsid w:val="00C7436B"/>
    <w:rsid w:val="00C75581"/>
    <w:rsid w:val="00C761A5"/>
    <w:rsid w:val="00C76F49"/>
    <w:rsid w:val="00C87663"/>
    <w:rsid w:val="00C91E25"/>
    <w:rsid w:val="00C94245"/>
    <w:rsid w:val="00C95303"/>
    <w:rsid w:val="00CC20B8"/>
    <w:rsid w:val="00CC5B41"/>
    <w:rsid w:val="00CE035B"/>
    <w:rsid w:val="00CE28EE"/>
    <w:rsid w:val="00CE5524"/>
    <w:rsid w:val="00CE5B15"/>
    <w:rsid w:val="00CF2092"/>
    <w:rsid w:val="00D1122B"/>
    <w:rsid w:val="00D11A11"/>
    <w:rsid w:val="00D2094D"/>
    <w:rsid w:val="00D248BA"/>
    <w:rsid w:val="00D3295B"/>
    <w:rsid w:val="00D3767C"/>
    <w:rsid w:val="00D4093C"/>
    <w:rsid w:val="00D52DC1"/>
    <w:rsid w:val="00D64B33"/>
    <w:rsid w:val="00D6523A"/>
    <w:rsid w:val="00D671B2"/>
    <w:rsid w:val="00D808DE"/>
    <w:rsid w:val="00D8372A"/>
    <w:rsid w:val="00D83D11"/>
    <w:rsid w:val="00D916BD"/>
    <w:rsid w:val="00D92DC7"/>
    <w:rsid w:val="00D93EB9"/>
    <w:rsid w:val="00D95152"/>
    <w:rsid w:val="00D97D1D"/>
    <w:rsid w:val="00DA086A"/>
    <w:rsid w:val="00DB0286"/>
    <w:rsid w:val="00DB581C"/>
    <w:rsid w:val="00DC0AC4"/>
    <w:rsid w:val="00DC7907"/>
    <w:rsid w:val="00DD3B1B"/>
    <w:rsid w:val="00DD6528"/>
    <w:rsid w:val="00DE31A3"/>
    <w:rsid w:val="00DE70AA"/>
    <w:rsid w:val="00E00346"/>
    <w:rsid w:val="00E00BC8"/>
    <w:rsid w:val="00E015B9"/>
    <w:rsid w:val="00E1073D"/>
    <w:rsid w:val="00E13BA3"/>
    <w:rsid w:val="00E23FC1"/>
    <w:rsid w:val="00E244A1"/>
    <w:rsid w:val="00E34CE3"/>
    <w:rsid w:val="00E4652C"/>
    <w:rsid w:val="00E60FDF"/>
    <w:rsid w:val="00E63946"/>
    <w:rsid w:val="00E63E06"/>
    <w:rsid w:val="00E72CE9"/>
    <w:rsid w:val="00E73798"/>
    <w:rsid w:val="00E757E6"/>
    <w:rsid w:val="00E83203"/>
    <w:rsid w:val="00E85AEB"/>
    <w:rsid w:val="00E85EA0"/>
    <w:rsid w:val="00E86DA9"/>
    <w:rsid w:val="00E91FC7"/>
    <w:rsid w:val="00E929A8"/>
    <w:rsid w:val="00EA1437"/>
    <w:rsid w:val="00EA4B16"/>
    <w:rsid w:val="00EA7C12"/>
    <w:rsid w:val="00EB33B3"/>
    <w:rsid w:val="00EB5A69"/>
    <w:rsid w:val="00EB7053"/>
    <w:rsid w:val="00EC1B7F"/>
    <w:rsid w:val="00EC2BA7"/>
    <w:rsid w:val="00EC58E8"/>
    <w:rsid w:val="00ED509C"/>
    <w:rsid w:val="00EE0984"/>
    <w:rsid w:val="00EE7953"/>
    <w:rsid w:val="00EE7AB2"/>
    <w:rsid w:val="00EF5F1B"/>
    <w:rsid w:val="00EF7182"/>
    <w:rsid w:val="00F018AC"/>
    <w:rsid w:val="00F03D17"/>
    <w:rsid w:val="00F0773A"/>
    <w:rsid w:val="00F17BBC"/>
    <w:rsid w:val="00F246D0"/>
    <w:rsid w:val="00F255C8"/>
    <w:rsid w:val="00F2626E"/>
    <w:rsid w:val="00F271D3"/>
    <w:rsid w:val="00F3571B"/>
    <w:rsid w:val="00F374DB"/>
    <w:rsid w:val="00F515FC"/>
    <w:rsid w:val="00F51CC7"/>
    <w:rsid w:val="00F520A8"/>
    <w:rsid w:val="00F605D8"/>
    <w:rsid w:val="00F6199F"/>
    <w:rsid w:val="00F63517"/>
    <w:rsid w:val="00F67143"/>
    <w:rsid w:val="00F73FB9"/>
    <w:rsid w:val="00F77B75"/>
    <w:rsid w:val="00F90E8D"/>
    <w:rsid w:val="00F92EA5"/>
    <w:rsid w:val="00F936DC"/>
    <w:rsid w:val="00F93DD7"/>
    <w:rsid w:val="00F946C3"/>
    <w:rsid w:val="00FA0809"/>
    <w:rsid w:val="00FA103C"/>
    <w:rsid w:val="00FB344D"/>
    <w:rsid w:val="00FB5D65"/>
    <w:rsid w:val="00FC66F5"/>
    <w:rsid w:val="00FC74CE"/>
    <w:rsid w:val="00FD2F92"/>
    <w:rsid w:val="00FD5100"/>
    <w:rsid w:val="00FD5C24"/>
    <w:rsid w:val="00FD70A2"/>
    <w:rsid w:val="00FD71B3"/>
    <w:rsid w:val="00FD7CAC"/>
    <w:rsid w:val="00FE1F27"/>
    <w:rsid w:val="00FE35C8"/>
    <w:rsid w:val="00FE3C2C"/>
    <w:rsid w:val="00FF34E1"/>
    <w:rsid w:val="00FF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style="mso-position-horizontal-relative:page;mso-width-relative:margin;v-text-anchor:middle" o:allowincell="f" fill="f" fillcolor="white" strokecolor="none [1605]">
      <v:fill color="white" on="f"/>
      <v:stroke color="none [1605]" weight="6pt" linestyle="thickThin"/>
      <v:textbox inset="10.8pt,7.2pt,10.8pt,7.2pt"/>
      <o:colormru v:ext="edit" colors="#0000c4,#506ab4,#00458e,#0088d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7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D4093C"/>
    <w:rPr>
      <w:color w:val="0000FF"/>
      <w:u w:val="single"/>
    </w:rPr>
  </w:style>
  <w:style w:type="paragraph" w:styleId="Zhlav">
    <w:name w:val="header"/>
    <w:basedOn w:val="Normln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B232F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rsid w:val="00B232F8"/>
    <w:rPr>
      <w:vertAlign w:val="superscript"/>
    </w:rPr>
  </w:style>
  <w:style w:type="paragraph" w:styleId="Zkladntext">
    <w:name w:val="Body Text"/>
    <w:basedOn w:val="Normln"/>
    <w:rsid w:val="008B6783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paragraph" w:styleId="Zkladntext3">
    <w:name w:val="Body Text 3"/>
    <w:basedOn w:val="Normln"/>
    <w:link w:val="Zkladntext3Char"/>
    <w:rsid w:val="008B6783"/>
    <w:pPr>
      <w:spacing w:before="120"/>
      <w:jc w:val="both"/>
    </w:pPr>
    <w:rPr>
      <w:rFonts w:ascii="Arial" w:hAnsi="Arial"/>
      <w:color w:val="000000"/>
      <w:sz w:val="22"/>
    </w:rPr>
  </w:style>
  <w:style w:type="paragraph" w:styleId="Zkladntextodsazen">
    <w:name w:val="Body Text Indent"/>
    <w:basedOn w:val="Normln"/>
    <w:rsid w:val="008B6783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dpisx">
    <w:name w:val="nadpis x"/>
    <w:rsid w:val="008B6783"/>
    <w:pPr>
      <w:numPr>
        <w:numId w:val="1"/>
      </w:numPr>
      <w:jc w:val="both"/>
    </w:pPr>
    <w:rPr>
      <w:rFonts w:ascii="Arial" w:hAnsi="Arial"/>
      <w:b/>
      <w:sz w:val="24"/>
    </w:rPr>
  </w:style>
  <w:style w:type="paragraph" w:styleId="Zkladntext2">
    <w:name w:val="Body Text 2"/>
    <w:basedOn w:val="Normln"/>
    <w:rsid w:val="008B6783"/>
    <w:pPr>
      <w:jc w:val="both"/>
    </w:pPr>
    <w:rPr>
      <w:szCs w:val="20"/>
    </w:rPr>
  </w:style>
  <w:style w:type="paragraph" w:customStyle="1" w:styleId="body">
    <w:name w:val="body"/>
    <w:basedOn w:val="Normln"/>
    <w:rsid w:val="008B6783"/>
    <w:pPr>
      <w:numPr>
        <w:numId w:val="3"/>
      </w:numPr>
    </w:pPr>
  </w:style>
  <w:style w:type="paragraph" w:styleId="Rozvrendokumentu">
    <w:name w:val="Document Map"/>
    <w:basedOn w:val="Normln"/>
    <w:link w:val="RozvrendokumentuChar"/>
    <w:rsid w:val="0097661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9766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425F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5F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FDC"/>
  </w:style>
  <w:style w:type="paragraph" w:styleId="Pedmtkomente">
    <w:name w:val="annotation subject"/>
    <w:basedOn w:val="Textkomente"/>
    <w:next w:val="Textkomente"/>
    <w:link w:val="PedmtkomenteChar"/>
    <w:rsid w:val="00425F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5FDC"/>
    <w:rPr>
      <w:b/>
      <w:bCs/>
    </w:rPr>
  </w:style>
  <w:style w:type="paragraph" w:customStyle="1" w:styleId="Default">
    <w:name w:val="Default"/>
    <w:rsid w:val="00007B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007BE6"/>
  </w:style>
  <w:style w:type="paragraph" w:styleId="Odstavecseseznamem">
    <w:name w:val="List Paragraph"/>
    <w:basedOn w:val="Normln"/>
    <w:uiPriority w:val="34"/>
    <w:qFormat/>
    <w:rsid w:val="00007BE6"/>
    <w:pPr>
      <w:ind w:left="720"/>
      <w:contextualSpacing/>
    </w:pPr>
  </w:style>
  <w:style w:type="paragraph" w:styleId="Bezmezer">
    <w:name w:val="No Spacing"/>
    <w:uiPriority w:val="1"/>
    <w:qFormat/>
    <w:rsid w:val="00007BE6"/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5D0E74"/>
    <w:rPr>
      <w:rFonts w:ascii="Arial" w:hAnsi="Arial"/>
      <w:color w:val="000000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B251A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B5178A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tyl1">
    <w:name w:val="Styl1"/>
    <w:basedOn w:val="Odstavecseseznamem"/>
    <w:link w:val="Styl1Char"/>
    <w:qFormat/>
    <w:rsid w:val="00B5178A"/>
    <w:pPr>
      <w:numPr>
        <w:numId w:val="21"/>
      </w:numPr>
      <w:spacing w:after="200"/>
      <w:contextualSpacing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inpodporaChar">
    <w:name w:val="fin.podpora Char"/>
    <w:basedOn w:val="Styl1Char"/>
    <w:link w:val="finpodpora"/>
    <w:locked/>
    <w:rsid w:val="00B5178A"/>
    <w:rPr>
      <w:rFonts w:asciiTheme="minorHAnsi" w:eastAsiaTheme="minorHAnsi" w:hAnsiTheme="minorHAnsi" w:cstheme="minorBidi"/>
      <w:b/>
      <w:bCs/>
      <w:sz w:val="24"/>
      <w:szCs w:val="22"/>
      <w:lang w:eastAsia="en-US"/>
    </w:rPr>
  </w:style>
  <w:style w:type="paragraph" w:customStyle="1" w:styleId="finpodpora">
    <w:name w:val="fin.podpora"/>
    <w:basedOn w:val="Styl1"/>
    <w:link w:val="finpodporaChar"/>
    <w:qFormat/>
    <w:rsid w:val="00B5178A"/>
    <w:pPr>
      <w:numPr>
        <w:numId w:val="22"/>
      </w:numPr>
      <w:tabs>
        <w:tab w:val="left" w:pos="426"/>
      </w:tabs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C15CE-1E1E-4715-817C-F32B8C13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2734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[funkce]</vt:lpstr>
    </vt:vector>
  </TitlesOfParts>
  <Company>Nordeko</Company>
  <LinksUpToDate>false</LinksUpToDate>
  <CharactersWithSpaces>19299</CharactersWithSpaces>
  <SharedDoc>false</SharedDoc>
  <HLinks>
    <vt:vector size="6" baseType="variant">
      <vt:variant>
        <vt:i4>1376465</vt:i4>
      </vt:variant>
      <vt:variant>
        <vt:i4>0</vt:i4>
      </vt:variant>
      <vt:variant>
        <vt:i4>0</vt:i4>
      </vt:variant>
      <vt:variant>
        <vt:i4>5</vt:i4>
      </vt:variant>
      <vt:variant>
        <vt:lpwstr>http://www.kr- 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[funkce]</dc:title>
  <dc:creator>mach.j</dc:creator>
  <cp:lastModifiedBy>Medková Lea</cp:lastModifiedBy>
  <cp:revision>2</cp:revision>
  <cp:lastPrinted>2016-05-25T13:12:00Z</cp:lastPrinted>
  <dcterms:created xsi:type="dcterms:W3CDTF">2016-06-29T12:35:00Z</dcterms:created>
  <dcterms:modified xsi:type="dcterms:W3CDTF">2016-06-29T12:35:00Z</dcterms:modified>
</cp:coreProperties>
</file>