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AD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Název projektu:</w:t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 xml:space="preserve">REKO komunikace II/246 Budyně n. O. –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+ most Břežany</w:t>
      </w:r>
    </w:p>
    <w:p w:rsidR="00B659C0" w:rsidRPr="009B271A" w:rsidRDefault="00B659C0" w:rsidP="009B271A">
      <w:pPr>
        <w:spacing w:before="120" w:after="24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Registrační číslo: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CZ.1.09/3.1.00/67.01120</w:t>
      </w:r>
    </w:p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Realizátor:</w:t>
      </w: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>Ústecký kraj</w:t>
      </w:r>
    </w:p>
    <w:p w:rsidR="007C07AD" w:rsidRPr="009B271A" w:rsidRDefault="007C07AD" w:rsidP="00873115">
      <w:pPr>
        <w:spacing w:before="120" w:line="240" w:lineRule="auto"/>
        <w:ind w:left="2832" w:hanging="2832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Finanční zdroj:</w:t>
      </w:r>
      <w:r w:rsidRPr="009B271A">
        <w:rPr>
          <w:color w:val="auto"/>
          <w:sz w:val="22"/>
          <w:szCs w:val="22"/>
        </w:rPr>
        <w:tab/>
      </w:r>
      <w:r w:rsidR="000666EE">
        <w:rPr>
          <w:color w:val="auto"/>
          <w:sz w:val="22"/>
          <w:szCs w:val="22"/>
        </w:rPr>
        <w:t xml:space="preserve">Evropský fond pro regionální rozvoj (ERDF) prostřednictvím </w:t>
      </w:r>
      <w:r w:rsidRPr="00B25114">
        <w:rPr>
          <w:color w:val="auto"/>
          <w:sz w:val="22"/>
          <w:szCs w:val="22"/>
          <w:u w:val="single"/>
        </w:rPr>
        <w:t>Regionální</w:t>
      </w:r>
      <w:r w:rsidR="00873115" w:rsidRPr="00B25114">
        <w:rPr>
          <w:color w:val="auto"/>
          <w:sz w:val="22"/>
          <w:szCs w:val="22"/>
          <w:u w:val="single"/>
        </w:rPr>
        <w:t>ho</w:t>
      </w:r>
      <w:r w:rsidRPr="00B25114">
        <w:rPr>
          <w:color w:val="auto"/>
          <w:sz w:val="22"/>
          <w:szCs w:val="22"/>
          <w:u w:val="single"/>
        </w:rPr>
        <w:t xml:space="preserve"> operační</w:t>
      </w:r>
      <w:r w:rsidR="00873115" w:rsidRPr="00B25114">
        <w:rPr>
          <w:color w:val="auto"/>
          <w:sz w:val="22"/>
          <w:szCs w:val="22"/>
          <w:u w:val="single"/>
        </w:rPr>
        <w:t>ho</w:t>
      </w:r>
      <w:r w:rsidRPr="00B25114">
        <w:rPr>
          <w:color w:val="auto"/>
          <w:sz w:val="22"/>
          <w:szCs w:val="22"/>
          <w:u w:val="single"/>
        </w:rPr>
        <w:t xml:space="preserve"> program</w:t>
      </w:r>
      <w:r w:rsidR="00873115" w:rsidRPr="00B25114">
        <w:rPr>
          <w:color w:val="auto"/>
          <w:sz w:val="22"/>
          <w:szCs w:val="22"/>
          <w:u w:val="single"/>
        </w:rPr>
        <w:t>u</w:t>
      </w:r>
      <w:r w:rsidRPr="00B25114">
        <w:rPr>
          <w:color w:val="auto"/>
          <w:sz w:val="22"/>
          <w:szCs w:val="22"/>
          <w:u w:val="single"/>
        </w:rPr>
        <w:t xml:space="preserve"> NUTS II Severozápad</w:t>
      </w:r>
      <w:r w:rsidR="00873115">
        <w:rPr>
          <w:color w:val="auto"/>
          <w:sz w:val="22"/>
          <w:szCs w:val="22"/>
        </w:rPr>
        <w:t xml:space="preserve"> (</w:t>
      </w:r>
      <w:r w:rsidRPr="009B271A">
        <w:rPr>
          <w:color w:val="auto"/>
          <w:sz w:val="22"/>
          <w:szCs w:val="22"/>
        </w:rPr>
        <w:t xml:space="preserve">oblast podpory 3.1 – Rozvoj dopravní infrastruktury regionálního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>a nadregionálního významu</w:t>
      </w:r>
      <w:r w:rsidR="00873115">
        <w:rPr>
          <w:color w:val="auto"/>
          <w:sz w:val="22"/>
          <w:szCs w:val="22"/>
        </w:rPr>
        <w:t>)</w:t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Celkové náklady projektu:</w:t>
      </w:r>
      <w:r w:rsidRPr="009B271A">
        <w:rPr>
          <w:color w:val="auto"/>
          <w:sz w:val="22"/>
          <w:szCs w:val="22"/>
        </w:rPr>
        <w:tab/>
      </w:r>
      <w:r w:rsidR="00916D58">
        <w:rPr>
          <w:color w:val="auto"/>
          <w:sz w:val="22"/>
          <w:szCs w:val="22"/>
        </w:rPr>
        <w:t>112 mil.</w:t>
      </w:r>
      <w:r w:rsidRPr="00357924">
        <w:rPr>
          <w:color w:val="auto"/>
          <w:sz w:val="22"/>
          <w:szCs w:val="22"/>
        </w:rPr>
        <w:t xml:space="preserve"> Kč</w:t>
      </w:r>
    </w:p>
    <w:p w:rsidR="007C07AD" w:rsidRPr="00357924" w:rsidRDefault="00916D58" w:rsidP="009B271A">
      <w:pPr>
        <w:spacing w:before="120" w:after="24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Očekávaná v</w:t>
      </w:r>
      <w:r w:rsidR="007C07AD" w:rsidRPr="00357924">
        <w:rPr>
          <w:color w:val="auto"/>
          <w:sz w:val="22"/>
          <w:szCs w:val="22"/>
        </w:rPr>
        <w:t>ýše dotace:</w:t>
      </w:r>
      <w:r w:rsidR="0043190A" w:rsidRPr="00357924">
        <w:rPr>
          <w:color w:val="auto"/>
          <w:sz w:val="22"/>
          <w:szCs w:val="22"/>
        </w:rPr>
        <w:tab/>
      </w:r>
      <w:r w:rsidR="00B659C0">
        <w:rPr>
          <w:color w:val="auto"/>
          <w:sz w:val="22"/>
          <w:szCs w:val="22"/>
        </w:rPr>
        <w:t xml:space="preserve">81 mil. </w:t>
      </w:r>
      <w:r w:rsidR="0043190A" w:rsidRPr="00357924">
        <w:rPr>
          <w:color w:val="auto"/>
          <w:sz w:val="22"/>
          <w:szCs w:val="22"/>
        </w:rPr>
        <w:t>Kč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Termín fyzické realizace:</w:t>
      </w:r>
      <w:r w:rsidRPr="009B271A">
        <w:rPr>
          <w:color w:val="auto"/>
          <w:sz w:val="22"/>
          <w:szCs w:val="22"/>
        </w:rPr>
        <w:tab/>
        <w:t>1. 5. 2014 – 30. 11. 2015</w:t>
      </w: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</w:p>
    <w:p w:rsidR="007C07AD" w:rsidRPr="000666EE" w:rsidRDefault="007C07AD" w:rsidP="00FA0761">
      <w:pPr>
        <w:spacing w:before="120" w:line="240" w:lineRule="auto"/>
        <w:rPr>
          <w:b/>
          <w:color w:val="auto"/>
          <w:sz w:val="22"/>
          <w:szCs w:val="22"/>
          <w:u w:val="single"/>
        </w:rPr>
      </w:pPr>
      <w:r w:rsidRPr="000666EE">
        <w:rPr>
          <w:b/>
          <w:color w:val="auto"/>
          <w:sz w:val="22"/>
          <w:szCs w:val="22"/>
          <w:u w:val="single"/>
        </w:rPr>
        <w:t>Základní charakteristika a cíle projektu: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Všeobecným cílem projektu je podpora ekonomické prosperity místních sídel ve vazbě na mobilitu pracovní síly prostřednictvím rekonstrukce/modernizace dopravní infrastruktury v regionu Severozápad. Záměrem Ústeckého kraje je snaha o zlepšení standardu služeb poskytovaných obyvatelstvu především v oblasti zajištění dopravní dostupnosti a obslužnosti dotčených obcí a měst v okresech Louny a Litoměřice, zlepšit podmínky pro bezpečnost a plynulost silniční dopravy.</w:t>
      </w:r>
    </w:p>
    <w:p w:rsidR="00A553C5" w:rsidRDefault="00A553C5" w:rsidP="00FA0761">
      <w:pPr>
        <w:spacing w:before="120" w:line="240" w:lineRule="auto"/>
        <w:rPr>
          <w:color w:val="auto"/>
          <w:sz w:val="22"/>
          <w:szCs w:val="22"/>
        </w:rPr>
      </w:pP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Předmětem projektu „REKO komunikace II/246 Budyně -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+ most Břežany“ je rekonstrukce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 xml:space="preserve">2 úseků stávající silnice II/246, která propojuje významná centra osídlení a ekonomických aktivit </w:t>
      </w:r>
      <w:r w:rsidR="009266D4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>v jižní a jihovýchodní části Ústeckého kraje s přesahem do Středočeského kraje</w:t>
      </w:r>
      <w:r w:rsidR="007D72F6">
        <w:rPr>
          <w:color w:val="auto"/>
          <w:sz w:val="22"/>
          <w:szCs w:val="22"/>
        </w:rPr>
        <w:t>, a to v úsecích:</w:t>
      </w:r>
    </w:p>
    <w:p w:rsidR="0043190A" w:rsidRPr="009B271A" w:rsidRDefault="0043190A" w:rsidP="009266D4">
      <w:pPr>
        <w:spacing w:before="120" w:line="240" w:lineRule="auto"/>
        <w:ind w:left="708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1. </w:t>
      </w:r>
      <w:proofErr w:type="spellStart"/>
      <w:r w:rsidR="0036102A">
        <w:rPr>
          <w:color w:val="auto"/>
          <w:sz w:val="22"/>
          <w:szCs w:val="22"/>
        </w:rPr>
        <w:t>K</w:t>
      </w:r>
      <w:r w:rsidRPr="009B271A">
        <w:rPr>
          <w:color w:val="auto"/>
          <w:sz w:val="22"/>
          <w:szCs w:val="22"/>
        </w:rPr>
        <w:t>oštice</w:t>
      </w:r>
      <w:proofErr w:type="spellEnd"/>
      <w:r w:rsidRPr="009B271A">
        <w:rPr>
          <w:color w:val="auto"/>
          <w:sz w:val="22"/>
          <w:szCs w:val="22"/>
        </w:rPr>
        <w:t xml:space="preserve"> – Libochovice: úsek od konce obce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až k budoucí okružní křižovatce </w:t>
      </w:r>
      <w:r w:rsidR="009266D4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 xml:space="preserve">v Libochovicích a mostního objektu v </w:t>
      </w:r>
      <w:proofErr w:type="spellStart"/>
      <w:r w:rsidRPr="009B271A">
        <w:rPr>
          <w:color w:val="auto"/>
          <w:sz w:val="22"/>
          <w:szCs w:val="22"/>
        </w:rPr>
        <w:t>Křesíně</w:t>
      </w:r>
      <w:proofErr w:type="spellEnd"/>
      <w:r w:rsidRPr="009B271A">
        <w:rPr>
          <w:color w:val="auto"/>
          <w:sz w:val="22"/>
          <w:szCs w:val="22"/>
        </w:rPr>
        <w:t xml:space="preserve"> (</w:t>
      </w:r>
      <w:proofErr w:type="spellStart"/>
      <w:r w:rsidRPr="009B271A">
        <w:rPr>
          <w:color w:val="auto"/>
          <w:sz w:val="22"/>
          <w:szCs w:val="22"/>
        </w:rPr>
        <w:t>ev</w:t>
      </w:r>
      <w:proofErr w:type="spellEnd"/>
      <w:r w:rsidRPr="009B271A">
        <w:rPr>
          <w:color w:val="auto"/>
          <w:sz w:val="22"/>
          <w:szCs w:val="22"/>
        </w:rPr>
        <w:t>. č. 246-010).</w:t>
      </w:r>
    </w:p>
    <w:p w:rsidR="0043190A" w:rsidRPr="009B271A" w:rsidRDefault="0043190A" w:rsidP="009266D4">
      <w:pPr>
        <w:spacing w:before="120" w:line="240" w:lineRule="auto"/>
        <w:ind w:left="708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2. Libochovice – Budyně nad Ohří: úsek od budoucí okružní křižovatky v Libochovicích, úseky silnice obce </w:t>
      </w:r>
      <w:proofErr w:type="spellStart"/>
      <w:r w:rsidRPr="009B271A">
        <w:rPr>
          <w:color w:val="auto"/>
          <w:sz w:val="22"/>
          <w:szCs w:val="22"/>
        </w:rPr>
        <w:t>Radovesice</w:t>
      </w:r>
      <w:proofErr w:type="spellEnd"/>
      <w:r w:rsidRPr="009B271A">
        <w:rPr>
          <w:color w:val="auto"/>
          <w:sz w:val="22"/>
          <w:szCs w:val="22"/>
        </w:rPr>
        <w:t xml:space="preserve">, </w:t>
      </w:r>
      <w:proofErr w:type="spellStart"/>
      <w:r w:rsidRPr="009B271A">
        <w:rPr>
          <w:color w:val="auto"/>
          <w:sz w:val="22"/>
          <w:szCs w:val="22"/>
        </w:rPr>
        <w:t>Žabovřesky</w:t>
      </w:r>
      <w:proofErr w:type="spellEnd"/>
      <w:r w:rsidRPr="009B271A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9B271A">
        <w:rPr>
          <w:color w:val="auto"/>
          <w:sz w:val="22"/>
          <w:szCs w:val="22"/>
        </w:rPr>
        <w:t>n.O</w:t>
      </w:r>
      <w:proofErr w:type="spellEnd"/>
      <w:r w:rsidRPr="009B271A">
        <w:rPr>
          <w:color w:val="auto"/>
          <w:sz w:val="22"/>
          <w:szCs w:val="22"/>
        </w:rPr>
        <w:t>.</w:t>
      </w:r>
      <w:proofErr w:type="gramEnd"/>
      <w:r w:rsidRPr="009B271A">
        <w:rPr>
          <w:color w:val="auto"/>
          <w:sz w:val="22"/>
          <w:szCs w:val="22"/>
        </w:rPr>
        <w:t xml:space="preserve">, rekonstrukce mostu v Břežanech nad Ohří </w:t>
      </w:r>
      <w:r w:rsidR="00A553C5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>(</w:t>
      </w:r>
      <w:proofErr w:type="spellStart"/>
      <w:r w:rsidRPr="009B271A">
        <w:rPr>
          <w:color w:val="auto"/>
          <w:sz w:val="22"/>
          <w:szCs w:val="22"/>
        </w:rPr>
        <w:t>ev</w:t>
      </w:r>
      <w:proofErr w:type="spellEnd"/>
      <w:r w:rsidRPr="009B271A">
        <w:rPr>
          <w:color w:val="auto"/>
          <w:sz w:val="22"/>
          <w:szCs w:val="22"/>
        </w:rPr>
        <w:t>. č. 246-014), mostního objektu (</w:t>
      </w:r>
      <w:proofErr w:type="spellStart"/>
      <w:r w:rsidRPr="009B271A">
        <w:rPr>
          <w:color w:val="auto"/>
          <w:sz w:val="22"/>
          <w:szCs w:val="22"/>
        </w:rPr>
        <w:t>ev</w:t>
      </w:r>
      <w:proofErr w:type="spellEnd"/>
      <w:r w:rsidRPr="009B271A">
        <w:rPr>
          <w:color w:val="auto"/>
          <w:sz w:val="22"/>
          <w:szCs w:val="22"/>
        </w:rPr>
        <w:t xml:space="preserve">. č. 246-015) a úseku silnice v </w:t>
      </w:r>
      <w:proofErr w:type="spellStart"/>
      <w:r w:rsidRPr="009B271A">
        <w:rPr>
          <w:color w:val="auto"/>
          <w:sz w:val="22"/>
          <w:szCs w:val="22"/>
        </w:rPr>
        <w:t>Budyni</w:t>
      </w:r>
      <w:proofErr w:type="spellEnd"/>
      <w:r w:rsidRPr="009B271A">
        <w:rPr>
          <w:color w:val="auto"/>
          <w:sz w:val="22"/>
          <w:szCs w:val="22"/>
        </w:rPr>
        <w:t xml:space="preserve"> nad Ohří.</w:t>
      </w:r>
    </w:p>
    <w:p w:rsidR="00A553C5" w:rsidRDefault="00A553C5" w:rsidP="00FA0761">
      <w:pPr>
        <w:spacing w:before="120" w:line="240" w:lineRule="auto"/>
        <w:rPr>
          <w:color w:val="auto"/>
          <w:sz w:val="22"/>
          <w:szCs w:val="22"/>
        </w:rPr>
      </w:pPr>
    </w:p>
    <w:p w:rsidR="007C07AD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Realizací projektu dojde ke zkvalitnění vnitřního propojení obcí a měst </w:t>
      </w:r>
      <w:r w:rsidR="00AC11D0">
        <w:rPr>
          <w:color w:val="auto"/>
          <w:sz w:val="22"/>
          <w:szCs w:val="22"/>
        </w:rPr>
        <w:t>dané oblasti</w:t>
      </w:r>
      <w:r w:rsidRPr="009B271A">
        <w:rPr>
          <w:color w:val="auto"/>
          <w:sz w:val="22"/>
          <w:szCs w:val="22"/>
        </w:rPr>
        <w:t xml:space="preserve">, zvýšení dopravní dostupnosti a obslužnosti dotčeného regionu a zároveň bude zabezpečeno kvalitní napojení území </w:t>
      </w:r>
      <w:r w:rsidR="00A553C5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 xml:space="preserve">na dálnici D8 prostřednictvím navazující silnice II/247 v </w:t>
      </w:r>
      <w:proofErr w:type="spellStart"/>
      <w:r w:rsidRPr="009B271A">
        <w:rPr>
          <w:color w:val="auto"/>
          <w:sz w:val="22"/>
          <w:szCs w:val="22"/>
        </w:rPr>
        <w:t>Radovesicích</w:t>
      </w:r>
      <w:proofErr w:type="spellEnd"/>
      <w:r w:rsidRPr="009B271A">
        <w:rPr>
          <w:color w:val="auto"/>
          <w:sz w:val="22"/>
          <w:szCs w:val="22"/>
        </w:rPr>
        <w:t xml:space="preserve"> a II/118 v </w:t>
      </w:r>
      <w:proofErr w:type="spellStart"/>
      <w:r w:rsidRPr="009B271A">
        <w:rPr>
          <w:color w:val="auto"/>
          <w:sz w:val="22"/>
          <w:szCs w:val="22"/>
        </w:rPr>
        <w:t>Budyn</w:t>
      </w:r>
      <w:r w:rsidR="00AC11D0">
        <w:rPr>
          <w:color w:val="auto"/>
          <w:sz w:val="22"/>
          <w:szCs w:val="22"/>
        </w:rPr>
        <w:t>i</w:t>
      </w:r>
      <w:proofErr w:type="spellEnd"/>
      <w:r w:rsidRPr="009B271A">
        <w:rPr>
          <w:color w:val="auto"/>
          <w:sz w:val="22"/>
          <w:szCs w:val="22"/>
        </w:rPr>
        <w:t xml:space="preserve"> nad Ohří.</w:t>
      </w: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0666EE" w:rsidRDefault="000666EE" w:rsidP="00FA0761">
      <w:pPr>
        <w:spacing w:before="120" w:line="240" w:lineRule="auto"/>
        <w:rPr>
          <w:color w:val="auto"/>
          <w:sz w:val="22"/>
          <w:szCs w:val="22"/>
        </w:rPr>
      </w:pPr>
    </w:p>
    <w:p w:rsidR="000666EE" w:rsidRDefault="000666EE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P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cs-CZ" w:bidi="ar-SA"/>
        </w:rPr>
        <w:drawing>
          <wp:inline distT="0" distB="0" distL="0" distR="0">
            <wp:extent cx="5760720" cy="812800"/>
            <wp:effectExtent l="19050" t="0" r="0" b="0"/>
            <wp:docPr id="1" name="Obrázek 0" descr="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pro_prijem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71A" w:rsidRPr="009B271A" w:rsidSect="0048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C07AD"/>
    <w:rsid w:val="000034D2"/>
    <w:rsid w:val="000069AD"/>
    <w:rsid w:val="0001204A"/>
    <w:rsid w:val="00014BF5"/>
    <w:rsid w:val="00026B9B"/>
    <w:rsid w:val="00031698"/>
    <w:rsid w:val="0003258F"/>
    <w:rsid w:val="00035209"/>
    <w:rsid w:val="00037747"/>
    <w:rsid w:val="000408D3"/>
    <w:rsid w:val="00042C0A"/>
    <w:rsid w:val="000644C2"/>
    <w:rsid w:val="000666EE"/>
    <w:rsid w:val="000667D9"/>
    <w:rsid w:val="00066D07"/>
    <w:rsid w:val="000A5D19"/>
    <w:rsid w:val="000C7E5B"/>
    <w:rsid w:val="000E0EA3"/>
    <w:rsid w:val="000E3296"/>
    <w:rsid w:val="000E4C7E"/>
    <w:rsid w:val="000F57AE"/>
    <w:rsid w:val="000F7235"/>
    <w:rsid w:val="0013384C"/>
    <w:rsid w:val="00136EA8"/>
    <w:rsid w:val="00145EB8"/>
    <w:rsid w:val="00161DC4"/>
    <w:rsid w:val="00162BAF"/>
    <w:rsid w:val="001742F9"/>
    <w:rsid w:val="001774D3"/>
    <w:rsid w:val="00181CBC"/>
    <w:rsid w:val="00195610"/>
    <w:rsid w:val="001A2F69"/>
    <w:rsid w:val="001A5642"/>
    <w:rsid w:val="001A685F"/>
    <w:rsid w:val="001B1B47"/>
    <w:rsid w:val="001B1BDD"/>
    <w:rsid w:val="001C1504"/>
    <w:rsid w:val="001C2238"/>
    <w:rsid w:val="001C318F"/>
    <w:rsid w:val="001C5CE8"/>
    <w:rsid w:val="001D2AA5"/>
    <w:rsid w:val="001D40A3"/>
    <w:rsid w:val="001F5C9F"/>
    <w:rsid w:val="001F79C4"/>
    <w:rsid w:val="002009E1"/>
    <w:rsid w:val="00210BAC"/>
    <w:rsid w:val="00230878"/>
    <w:rsid w:val="00233245"/>
    <w:rsid w:val="00245652"/>
    <w:rsid w:val="002465B1"/>
    <w:rsid w:val="002501F4"/>
    <w:rsid w:val="002802C6"/>
    <w:rsid w:val="00294B96"/>
    <w:rsid w:val="002969B8"/>
    <w:rsid w:val="002A3E8D"/>
    <w:rsid w:val="002A5C49"/>
    <w:rsid w:val="002C5E8E"/>
    <w:rsid w:val="002C7051"/>
    <w:rsid w:val="002D0DDE"/>
    <w:rsid w:val="002E3380"/>
    <w:rsid w:val="002E4C17"/>
    <w:rsid w:val="002F00D8"/>
    <w:rsid w:val="002F3D3D"/>
    <w:rsid w:val="00301A63"/>
    <w:rsid w:val="00307C36"/>
    <w:rsid w:val="00316239"/>
    <w:rsid w:val="00321222"/>
    <w:rsid w:val="00325741"/>
    <w:rsid w:val="00325C83"/>
    <w:rsid w:val="0033601D"/>
    <w:rsid w:val="0033665C"/>
    <w:rsid w:val="00346FD9"/>
    <w:rsid w:val="00357924"/>
    <w:rsid w:val="00360563"/>
    <w:rsid w:val="0036102A"/>
    <w:rsid w:val="00366467"/>
    <w:rsid w:val="00367887"/>
    <w:rsid w:val="00374038"/>
    <w:rsid w:val="00377E1B"/>
    <w:rsid w:val="00382016"/>
    <w:rsid w:val="00382387"/>
    <w:rsid w:val="003938B7"/>
    <w:rsid w:val="00397604"/>
    <w:rsid w:val="003A7A1E"/>
    <w:rsid w:val="003B3844"/>
    <w:rsid w:val="003C16DD"/>
    <w:rsid w:val="003C201B"/>
    <w:rsid w:val="003C2246"/>
    <w:rsid w:val="003C3499"/>
    <w:rsid w:val="003C4FFA"/>
    <w:rsid w:val="003C7CC7"/>
    <w:rsid w:val="003D0C04"/>
    <w:rsid w:val="003D3A6C"/>
    <w:rsid w:val="003F0964"/>
    <w:rsid w:val="003F2385"/>
    <w:rsid w:val="00414AEE"/>
    <w:rsid w:val="00416E06"/>
    <w:rsid w:val="0041736A"/>
    <w:rsid w:val="004217CE"/>
    <w:rsid w:val="004233F3"/>
    <w:rsid w:val="0042687B"/>
    <w:rsid w:val="0043190A"/>
    <w:rsid w:val="0043596F"/>
    <w:rsid w:val="00440ABF"/>
    <w:rsid w:val="00461AEB"/>
    <w:rsid w:val="004660A4"/>
    <w:rsid w:val="00475E5D"/>
    <w:rsid w:val="004760D8"/>
    <w:rsid w:val="004823F5"/>
    <w:rsid w:val="00484938"/>
    <w:rsid w:val="00495C21"/>
    <w:rsid w:val="004A3913"/>
    <w:rsid w:val="004A617C"/>
    <w:rsid w:val="004B4422"/>
    <w:rsid w:val="004C1FBF"/>
    <w:rsid w:val="004E2550"/>
    <w:rsid w:val="004F038C"/>
    <w:rsid w:val="004F113B"/>
    <w:rsid w:val="004F53B9"/>
    <w:rsid w:val="004F6D39"/>
    <w:rsid w:val="004F73CF"/>
    <w:rsid w:val="004F7CE1"/>
    <w:rsid w:val="00507DFF"/>
    <w:rsid w:val="005118FD"/>
    <w:rsid w:val="0051577C"/>
    <w:rsid w:val="00516476"/>
    <w:rsid w:val="005213FC"/>
    <w:rsid w:val="00535588"/>
    <w:rsid w:val="005455B2"/>
    <w:rsid w:val="005507F8"/>
    <w:rsid w:val="0055752D"/>
    <w:rsid w:val="00587D8D"/>
    <w:rsid w:val="005932B7"/>
    <w:rsid w:val="005B0079"/>
    <w:rsid w:val="005C05BC"/>
    <w:rsid w:val="005C57B1"/>
    <w:rsid w:val="005D392D"/>
    <w:rsid w:val="005D557A"/>
    <w:rsid w:val="005E05C0"/>
    <w:rsid w:val="005E3309"/>
    <w:rsid w:val="005E388A"/>
    <w:rsid w:val="005F149C"/>
    <w:rsid w:val="005F3E36"/>
    <w:rsid w:val="005F414A"/>
    <w:rsid w:val="006055A1"/>
    <w:rsid w:val="0062017E"/>
    <w:rsid w:val="00620EE5"/>
    <w:rsid w:val="006226E7"/>
    <w:rsid w:val="00635010"/>
    <w:rsid w:val="006365F9"/>
    <w:rsid w:val="00636735"/>
    <w:rsid w:val="00637E87"/>
    <w:rsid w:val="0064212E"/>
    <w:rsid w:val="00647546"/>
    <w:rsid w:val="00650F1E"/>
    <w:rsid w:val="00651A41"/>
    <w:rsid w:val="00651B02"/>
    <w:rsid w:val="006636D2"/>
    <w:rsid w:val="006745E0"/>
    <w:rsid w:val="006828A7"/>
    <w:rsid w:val="006835A1"/>
    <w:rsid w:val="006A090F"/>
    <w:rsid w:val="006A2DFC"/>
    <w:rsid w:val="006A74BB"/>
    <w:rsid w:val="006B5998"/>
    <w:rsid w:val="006B6E44"/>
    <w:rsid w:val="006C1F6E"/>
    <w:rsid w:val="006C3D5D"/>
    <w:rsid w:val="006D0C37"/>
    <w:rsid w:val="006E5EB5"/>
    <w:rsid w:val="006E5FA6"/>
    <w:rsid w:val="006F295F"/>
    <w:rsid w:val="007004F7"/>
    <w:rsid w:val="00704D66"/>
    <w:rsid w:val="007101EC"/>
    <w:rsid w:val="0071306F"/>
    <w:rsid w:val="00720264"/>
    <w:rsid w:val="00720CF6"/>
    <w:rsid w:val="00722605"/>
    <w:rsid w:val="007241BC"/>
    <w:rsid w:val="00727FE0"/>
    <w:rsid w:val="0073217C"/>
    <w:rsid w:val="00752CF5"/>
    <w:rsid w:val="007536F2"/>
    <w:rsid w:val="0077415C"/>
    <w:rsid w:val="007743F6"/>
    <w:rsid w:val="007801E8"/>
    <w:rsid w:val="00790436"/>
    <w:rsid w:val="0079354D"/>
    <w:rsid w:val="007956AD"/>
    <w:rsid w:val="007A22A8"/>
    <w:rsid w:val="007A2301"/>
    <w:rsid w:val="007B242C"/>
    <w:rsid w:val="007B45AC"/>
    <w:rsid w:val="007C07AD"/>
    <w:rsid w:val="007C6373"/>
    <w:rsid w:val="007D3AAF"/>
    <w:rsid w:val="007D72F6"/>
    <w:rsid w:val="007D7C95"/>
    <w:rsid w:val="007E0C3F"/>
    <w:rsid w:val="007E6454"/>
    <w:rsid w:val="007F2958"/>
    <w:rsid w:val="0081579A"/>
    <w:rsid w:val="00823516"/>
    <w:rsid w:val="0083373F"/>
    <w:rsid w:val="008339C5"/>
    <w:rsid w:val="00840927"/>
    <w:rsid w:val="00842BDB"/>
    <w:rsid w:val="008613CF"/>
    <w:rsid w:val="008636FE"/>
    <w:rsid w:val="00865F4A"/>
    <w:rsid w:val="00872494"/>
    <w:rsid w:val="00872F98"/>
    <w:rsid w:val="00873115"/>
    <w:rsid w:val="0087390E"/>
    <w:rsid w:val="00880D70"/>
    <w:rsid w:val="00897D09"/>
    <w:rsid w:val="008B471F"/>
    <w:rsid w:val="008B6C94"/>
    <w:rsid w:val="008C0A49"/>
    <w:rsid w:val="008D1256"/>
    <w:rsid w:val="008E00FE"/>
    <w:rsid w:val="008E04EA"/>
    <w:rsid w:val="008E191C"/>
    <w:rsid w:val="008E2FE7"/>
    <w:rsid w:val="008E3191"/>
    <w:rsid w:val="008E4E93"/>
    <w:rsid w:val="008E58F4"/>
    <w:rsid w:val="008F03E7"/>
    <w:rsid w:val="00911684"/>
    <w:rsid w:val="00911858"/>
    <w:rsid w:val="00916D58"/>
    <w:rsid w:val="009203F2"/>
    <w:rsid w:val="00921C38"/>
    <w:rsid w:val="009266D4"/>
    <w:rsid w:val="009326F5"/>
    <w:rsid w:val="009372E8"/>
    <w:rsid w:val="0094268B"/>
    <w:rsid w:val="009777FE"/>
    <w:rsid w:val="009867C4"/>
    <w:rsid w:val="00990BF4"/>
    <w:rsid w:val="00993224"/>
    <w:rsid w:val="009978D2"/>
    <w:rsid w:val="009A6F22"/>
    <w:rsid w:val="009B271A"/>
    <w:rsid w:val="009C2E7F"/>
    <w:rsid w:val="009C5339"/>
    <w:rsid w:val="009D1D53"/>
    <w:rsid w:val="009E1A7B"/>
    <w:rsid w:val="009F0366"/>
    <w:rsid w:val="009F74E4"/>
    <w:rsid w:val="00A00D72"/>
    <w:rsid w:val="00A059B2"/>
    <w:rsid w:val="00A07293"/>
    <w:rsid w:val="00A07F67"/>
    <w:rsid w:val="00A23DC4"/>
    <w:rsid w:val="00A30319"/>
    <w:rsid w:val="00A553C5"/>
    <w:rsid w:val="00A671CB"/>
    <w:rsid w:val="00A70CDC"/>
    <w:rsid w:val="00A83F28"/>
    <w:rsid w:val="00A9201B"/>
    <w:rsid w:val="00AA0972"/>
    <w:rsid w:val="00AA2DB8"/>
    <w:rsid w:val="00AA7142"/>
    <w:rsid w:val="00AC11D0"/>
    <w:rsid w:val="00AC1784"/>
    <w:rsid w:val="00AD1FEA"/>
    <w:rsid w:val="00AD57CF"/>
    <w:rsid w:val="00AD70D2"/>
    <w:rsid w:val="00AF1227"/>
    <w:rsid w:val="00B14914"/>
    <w:rsid w:val="00B15033"/>
    <w:rsid w:val="00B154D2"/>
    <w:rsid w:val="00B217F4"/>
    <w:rsid w:val="00B2243E"/>
    <w:rsid w:val="00B25114"/>
    <w:rsid w:val="00B26ECC"/>
    <w:rsid w:val="00B321EE"/>
    <w:rsid w:val="00B351ED"/>
    <w:rsid w:val="00B3704B"/>
    <w:rsid w:val="00B3731E"/>
    <w:rsid w:val="00B659C0"/>
    <w:rsid w:val="00B71871"/>
    <w:rsid w:val="00B830B4"/>
    <w:rsid w:val="00B94590"/>
    <w:rsid w:val="00B96E65"/>
    <w:rsid w:val="00B97897"/>
    <w:rsid w:val="00BA0150"/>
    <w:rsid w:val="00BA6662"/>
    <w:rsid w:val="00BA6980"/>
    <w:rsid w:val="00BB7368"/>
    <w:rsid w:val="00BB7FC7"/>
    <w:rsid w:val="00BC3D5B"/>
    <w:rsid w:val="00BC4DB6"/>
    <w:rsid w:val="00BD1213"/>
    <w:rsid w:val="00BE3616"/>
    <w:rsid w:val="00BF0C8B"/>
    <w:rsid w:val="00BF2735"/>
    <w:rsid w:val="00BF2F6F"/>
    <w:rsid w:val="00BF474F"/>
    <w:rsid w:val="00BF4A78"/>
    <w:rsid w:val="00BF748A"/>
    <w:rsid w:val="00C033EE"/>
    <w:rsid w:val="00C07BE0"/>
    <w:rsid w:val="00C12B72"/>
    <w:rsid w:val="00C12CFA"/>
    <w:rsid w:val="00C131F3"/>
    <w:rsid w:val="00C24EB0"/>
    <w:rsid w:val="00C26481"/>
    <w:rsid w:val="00C265C3"/>
    <w:rsid w:val="00C329CE"/>
    <w:rsid w:val="00C35B74"/>
    <w:rsid w:val="00C56128"/>
    <w:rsid w:val="00C7386D"/>
    <w:rsid w:val="00C83AFC"/>
    <w:rsid w:val="00CA3B35"/>
    <w:rsid w:val="00CA52C2"/>
    <w:rsid w:val="00CA7CA1"/>
    <w:rsid w:val="00CC41A8"/>
    <w:rsid w:val="00CC42EA"/>
    <w:rsid w:val="00CD7A49"/>
    <w:rsid w:val="00CF196E"/>
    <w:rsid w:val="00D02839"/>
    <w:rsid w:val="00D06BE2"/>
    <w:rsid w:val="00D14BDF"/>
    <w:rsid w:val="00D20AEB"/>
    <w:rsid w:val="00D23505"/>
    <w:rsid w:val="00D279D6"/>
    <w:rsid w:val="00D40E4D"/>
    <w:rsid w:val="00D43EE1"/>
    <w:rsid w:val="00D4523B"/>
    <w:rsid w:val="00D6214E"/>
    <w:rsid w:val="00D8599A"/>
    <w:rsid w:val="00D85DD6"/>
    <w:rsid w:val="00D90AE9"/>
    <w:rsid w:val="00D9686D"/>
    <w:rsid w:val="00DB22B2"/>
    <w:rsid w:val="00DC1E32"/>
    <w:rsid w:val="00DE79BD"/>
    <w:rsid w:val="00DF6E62"/>
    <w:rsid w:val="00E11230"/>
    <w:rsid w:val="00E1239C"/>
    <w:rsid w:val="00E14F35"/>
    <w:rsid w:val="00E25269"/>
    <w:rsid w:val="00E25689"/>
    <w:rsid w:val="00E25DDA"/>
    <w:rsid w:val="00E31A89"/>
    <w:rsid w:val="00E43FDE"/>
    <w:rsid w:val="00E4422D"/>
    <w:rsid w:val="00E50CF1"/>
    <w:rsid w:val="00E50DCB"/>
    <w:rsid w:val="00E6549E"/>
    <w:rsid w:val="00E826D7"/>
    <w:rsid w:val="00E87C36"/>
    <w:rsid w:val="00E97E69"/>
    <w:rsid w:val="00EA1700"/>
    <w:rsid w:val="00EA5436"/>
    <w:rsid w:val="00EA6854"/>
    <w:rsid w:val="00EB22AA"/>
    <w:rsid w:val="00EB5827"/>
    <w:rsid w:val="00EF0D1E"/>
    <w:rsid w:val="00EF21CA"/>
    <w:rsid w:val="00F05A72"/>
    <w:rsid w:val="00F07D93"/>
    <w:rsid w:val="00F1242B"/>
    <w:rsid w:val="00F1298E"/>
    <w:rsid w:val="00F1379C"/>
    <w:rsid w:val="00F175F7"/>
    <w:rsid w:val="00F249D4"/>
    <w:rsid w:val="00F24B97"/>
    <w:rsid w:val="00F2654C"/>
    <w:rsid w:val="00F3411F"/>
    <w:rsid w:val="00F46220"/>
    <w:rsid w:val="00F70250"/>
    <w:rsid w:val="00F73345"/>
    <w:rsid w:val="00F83DAE"/>
    <w:rsid w:val="00FA0761"/>
    <w:rsid w:val="00FA174B"/>
    <w:rsid w:val="00FA26F7"/>
    <w:rsid w:val="00FB4FDC"/>
    <w:rsid w:val="00FB5DF8"/>
    <w:rsid w:val="00FC5B06"/>
    <w:rsid w:val="00FC7D91"/>
    <w:rsid w:val="00FE3367"/>
    <w:rsid w:val="00FE700A"/>
    <w:rsid w:val="00FF24D9"/>
    <w:rsid w:val="00FF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F5"/>
    <w:pPr>
      <w:spacing w:line="360" w:lineRule="auto"/>
      <w:jc w:val="both"/>
    </w:pPr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6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6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6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6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6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6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6F5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6F5"/>
    <w:rPr>
      <w:rFonts w:asciiTheme="majorHAnsi" w:eastAsiaTheme="majorEastAsia" w:hAnsiTheme="majorHAnsi" w:cstheme="majorBidi"/>
      <w:b/>
      <w:bCs/>
      <w:i/>
      <w:iCs/>
      <w:color w:val="3891A7" w:themeColor="accent1"/>
      <w:sz w:val="24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6F5"/>
    <w:rPr>
      <w:rFonts w:asciiTheme="majorHAnsi" w:eastAsiaTheme="majorEastAsia" w:hAnsiTheme="majorHAnsi" w:cstheme="majorBidi"/>
      <w:color w:val="1C4853" w:themeColor="accent1" w:themeShade="7F"/>
      <w:sz w:val="24"/>
      <w:szCs w:val="2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6F5"/>
    <w:rPr>
      <w:rFonts w:asciiTheme="majorHAnsi" w:eastAsiaTheme="majorEastAsia" w:hAnsiTheme="majorHAnsi" w:cstheme="majorBidi"/>
      <w:i/>
      <w:iCs/>
      <w:color w:val="1C4853" w:themeColor="accent1" w:themeShade="7F"/>
      <w:sz w:val="24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6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26F5"/>
    <w:pPr>
      <w:spacing w:after="200" w:line="240" w:lineRule="auto"/>
    </w:pPr>
    <w:rPr>
      <w:b/>
      <w:bCs/>
      <w:color w:val="3891A7" w:themeColor="accent1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9326F5"/>
    <w:pPr>
      <w:pBdr>
        <w:bottom w:val="single" w:sz="8" w:space="4" w:color="3891A7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326F5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paragraph" w:styleId="Podtitul">
    <w:name w:val="Subtitle"/>
    <w:next w:val="Normln"/>
    <w:link w:val="PodtitulChar"/>
    <w:uiPriority w:val="11"/>
    <w:qFormat/>
    <w:rsid w:val="009326F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326F5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styleId="Siln">
    <w:name w:val="Strong"/>
    <w:uiPriority w:val="22"/>
    <w:qFormat/>
    <w:rsid w:val="009326F5"/>
    <w:rPr>
      <w:b/>
      <w:bCs/>
    </w:rPr>
  </w:style>
  <w:style w:type="character" w:styleId="Zvraznn">
    <w:name w:val="Emphasis"/>
    <w:uiPriority w:val="20"/>
    <w:qFormat/>
    <w:rsid w:val="009326F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9326F5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26F5"/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326F5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9326F5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9326F5"/>
    <w:rPr>
      <w:rFonts w:eastAsiaTheme="minorEastAsia"/>
      <w:i/>
      <w:iCs/>
      <w:color w:val="000000" w:themeColor="text1"/>
      <w:sz w:val="24"/>
      <w:szCs w:val="20"/>
      <w:lang w:bidi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326F5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326F5"/>
    <w:rPr>
      <w:rFonts w:eastAsiaTheme="minorEastAsia"/>
      <w:b/>
      <w:bCs/>
      <w:i/>
      <w:iCs/>
      <w:color w:val="3891A7" w:themeColor="accent1"/>
      <w:sz w:val="24"/>
      <w:szCs w:val="20"/>
      <w:lang w:bidi="en-US"/>
    </w:rPr>
  </w:style>
  <w:style w:type="character" w:styleId="Zdraznnjemn">
    <w:name w:val="Subtle Emphasis"/>
    <w:uiPriority w:val="19"/>
    <w:qFormat/>
    <w:rsid w:val="009326F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9326F5"/>
    <w:rPr>
      <w:b/>
      <w:bCs/>
      <w:i/>
      <w:iCs/>
      <w:color w:val="3891A7" w:themeColor="accent1"/>
    </w:rPr>
  </w:style>
  <w:style w:type="character" w:styleId="Odkazjemn">
    <w:name w:val="Subtle Reference"/>
    <w:uiPriority w:val="31"/>
    <w:qFormat/>
    <w:rsid w:val="009326F5"/>
    <w:rPr>
      <w:smallCaps/>
      <w:color w:val="FEB80A" w:themeColor="accent2"/>
      <w:u w:val="single"/>
    </w:rPr>
  </w:style>
  <w:style w:type="character" w:styleId="Odkazintenzivn">
    <w:name w:val="Intense Reference"/>
    <w:uiPriority w:val="32"/>
    <w:qFormat/>
    <w:rsid w:val="009326F5"/>
    <w:rPr>
      <w:b/>
      <w:bCs/>
      <w:smallCaps/>
      <w:color w:val="FEB80A" w:themeColor="accent2"/>
      <w:spacing w:val="5"/>
      <w:u w:val="single"/>
    </w:rPr>
  </w:style>
  <w:style w:type="character" w:styleId="Nzevknihy">
    <w:name w:val="Book Title"/>
    <w:uiPriority w:val="33"/>
    <w:qFormat/>
    <w:rsid w:val="009326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6F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71A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Slunovrat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Sárközi</dc:creator>
  <cp:lastModifiedBy>Daniel Sárközi</cp:lastModifiedBy>
  <cp:revision>2</cp:revision>
  <dcterms:created xsi:type="dcterms:W3CDTF">2015-11-09T08:30:00Z</dcterms:created>
  <dcterms:modified xsi:type="dcterms:W3CDTF">2015-11-09T08:30:00Z</dcterms:modified>
</cp:coreProperties>
</file>