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C3" w:rsidRDefault="0085463E" w:rsidP="005648BD">
      <w:pPr>
        <w:jc w:val="center"/>
        <w:rPr>
          <w:b/>
          <w:sz w:val="24"/>
        </w:rPr>
      </w:pPr>
      <w:r>
        <w:rPr>
          <w:b/>
          <w:sz w:val="24"/>
        </w:rPr>
        <w:t>M</w:t>
      </w:r>
      <w:r w:rsidR="005648BD" w:rsidRPr="005648BD">
        <w:rPr>
          <w:b/>
          <w:sz w:val="24"/>
        </w:rPr>
        <w:t xml:space="preserve">etodika Ústeckého kraje pro poskytování dotací </w:t>
      </w:r>
      <w:r w:rsidR="005648BD">
        <w:rPr>
          <w:b/>
          <w:sz w:val="24"/>
        </w:rPr>
        <w:t xml:space="preserve">poskytovatelům </w:t>
      </w:r>
      <w:r w:rsidR="005648BD" w:rsidRPr="005648BD">
        <w:rPr>
          <w:b/>
          <w:sz w:val="24"/>
        </w:rPr>
        <w:t xml:space="preserve">sociálních služeb </w:t>
      </w:r>
      <w:r w:rsidR="00D95B64">
        <w:rPr>
          <w:b/>
          <w:sz w:val="24"/>
        </w:rPr>
        <w:t>v rámci programu Podpora sociálních služeb v Ústeckém kraji</w:t>
      </w:r>
      <w:r w:rsidR="00AD3812">
        <w:rPr>
          <w:b/>
          <w:sz w:val="24"/>
        </w:rPr>
        <w:t xml:space="preserve"> („Program“)</w:t>
      </w:r>
      <w:r w:rsidR="009D55C3">
        <w:rPr>
          <w:b/>
          <w:sz w:val="24"/>
        </w:rPr>
        <w:t xml:space="preserve"> </w:t>
      </w:r>
    </w:p>
    <w:p w:rsidR="005648BD" w:rsidRDefault="009D55C3" w:rsidP="005648BD">
      <w:pPr>
        <w:jc w:val="center"/>
        <w:rPr>
          <w:b/>
          <w:sz w:val="24"/>
        </w:rPr>
      </w:pPr>
      <w:r>
        <w:rPr>
          <w:b/>
          <w:color w:val="FF0000"/>
          <w:sz w:val="24"/>
        </w:rPr>
        <w:t>Aktualizace -  přechodný mechanismu</w:t>
      </w:r>
    </w:p>
    <w:p w:rsidR="005648BD" w:rsidRDefault="005648BD" w:rsidP="00EC3D2D">
      <w:pPr>
        <w:pStyle w:val="kapitola1"/>
      </w:pPr>
      <w:r w:rsidRPr="005648BD">
        <w:t>Část I</w:t>
      </w:r>
    </w:p>
    <w:p w:rsidR="005648BD" w:rsidRDefault="005648BD" w:rsidP="005648B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Úvodní ustanovení</w:t>
      </w:r>
    </w:p>
    <w:p w:rsidR="005648BD" w:rsidRDefault="005648BD" w:rsidP="009B760C">
      <w:pPr>
        <w:pStyle w:val="Styl1"/>
      </w:pPr>
      <w:r>
        <w:t>Ústecký kraj (dále j</w:t>
      </w:r>
      <w:r w:rsidR="00D02E6C">
        <w:t xml:space="preserve">en “ÚK“) v návaznosti na </w:t>
      </w:r>
      <w:r w:rsidR="00A75618">
        <w:t xml:space="preserve">ustanovení </w:t>
      </w:r>
      <w:r w:rsidR="00D02E6C">
        <w:t>§101</w:t>
      </w:r>
      <w:r w:rsidR="00D342C5">
        <w:t>a</w:t>
      </w:r>
      <w:r w:rsidR="00D02E6C">
        <w:t xml:space="preserve"> </w:t>
      </w:r>
      <w:r>
        <w:t xml:space="preserve">zákona č.108/2006 Sb., </w:t>
      </w:r>
      <w:r w:rsidR="005357E8">
        <w:br/>
      </w:r>
      <w:r>
        <w:t>o soci</w:t>
      </w:r>
      <w:r w:rsidR="005357E8">
        <w:t xml:space="preserve">álních </w:t>
      </w:r>
      <w:r>
        <w:t xml:space="preserve">službách, ve znění pozdějších předpisů (dále jen „zákon o </w:t>
      </w:r>
      <w:r w:rsidR="005357E8">
        <w:t>s</w:t>
      </w:r>
      <w:r>
        <w:t>oc</w:t>
      </w:r>
      <w:r w:rsidR="00D02E6C">
        <w:t>iálních službách</w:t>
      </w:r>
      <w:r w:rsidR="00976AAD">
        <w:t>“</w:t>
      </w:r>
      <w:r w:rsidR="00D02E6C">
        <w:t xml:space="preserve">) </w:t>
      </w:r>
      <w:r w:rsidR="005357E8">
        <w:t xml:space="preserve">stanovuje pro účely dotačního řízení a pro účely posouzení žádostí o dotaci </w:t>
      </w:r>
      <w:r w:rsidR="00EC5749">
        <w:t>z</w:t>
      </w:r>
      <w:r w:rsidR="001F0ED3">
        <w:t> </w:t>
      </w:r>
      <w:r w:rsidR="00D02E6C">
        <w:t xml:space="preserve">rozpočtu kraje </w:t>
      </w:r>
      <w:r w:rsidR="005357E8">
        <w:t xml:space="preserve">v oblasti podpory poskytování sociálních služeb a požadavku </w:t>
      </w:r>
      <w:r w:rsidR="00D20C95">
        <w:t xml:space="preserve">na dotaci </w:t>
      </w:r>
      <w:r w:rsidR="00954A40">
        <w:t>Metodiku</w:t>
      </w:r>
      <w:r w:rsidR="00954A40" w:rsidRPr="00954A40">
        <w:t xml:space="preserve"> Ústeckého kraje pro poskytování dotací poskytovatelům sociálních služeb</w:t>
      </w:r>
      <w:r w:rsidR="00172E62">
        <w:t xml:space="preserve"> (dále jen „M</w:t>
      </w:r>
      <w:r w:rsidR="005357E8">
        <w:t>etodika“).</w:t>
      </w:r>
    </w:p>
    <w:p w:rsidR="005357E8" w:rsidRDefault="005357E8" w:rsidP="009B760C">
      <w:pPr>
        <w:pStyle w:val="Styl1"/>
      </w:pPr>
      <w:r>
        <w:t xml:space="preserve">Metodika upravuje pravidla a </w:t>
      </w:r>
      <w:r w:rsidRPr="009B760C">
        <w:t xml:space="preserve">podmínky pro poskytnutí dotace, postup pro podání žádostí, pravidla a postup pro posouzení žádosti, hodnocení rozpočtu, požadavku </w:t>
      </w:r>
      <w:r w:rsidR="00D02E6C">
        <w:br/>
      </w:r>
      <w:r w:rsidRPr="009B760C">
        <w:t>na dotaci, stanovení maximální výše dotace</w:t>
      </w:r>
      <w:r>
        <w:t xml:space="preserve">. Metodika dále obsahuje </w:t>
      </w:r>
      <w:r w:rsidR="001731A5">
        <w:t xml:space="preserve">informace </w:t>
      </w:r>
      <w:r w:rsidR="00D02E6C">
        <w:br/>
      </w:r>
      <w:r w:rsidR="001731A5">
        <w:t>o</w:t>
      </w:r>
      <w:r>
        <w:t xml:space="preserve"> stanovení optimální</w:t>
      </w:r>
      <w:r w:rsidR="00AD3812">
        <w:t xml:space="preserve"> (maximální)</w:t>
      </w:r>
      <w:r>
        <w:t xml:space="preserve"> a reálné výše dotace. </w:t>
      </w:r>
    </w:p>
    <w:p w:rsidR="00EC3D2D" w:rsidRDefault="00EC3D2D" w:rsidP="009B760C">
      <w:pPr>
        <w:pStyle w:val="Styl1"/>
      </w:pPr>
      <w:r>
        <w:t xml:space="preserve">Celkový objem finančních prostředků určených na podporu poskytování sociálních služeb je dán objemem finančních prostředků, který bude pro tyto účely pro příslušný rok vyčleněn ve státním rozpočtu v kapitole </w:t>
      </w:r>
      <w:r w:rsidR="00A75618">
        <w:t>Ministerstva práce a sociálních věcí ČR (dále jen „</w:t>
      </w:r>
      <w:r>
        <w:t>MPSV</w:t>
      </w:r>
      <w:r w:rsidR="00A75618">
        <w:t>“)</w:t>
      </w:r>
      <w:r>
        <w:t>.</w:t>
      </w:r>
    </w:p>
    <w:p w:rsidR="00EC3D2D" w:rsidRDefault="00EC3D2D" w:rsidP="009B760C">
      <w:pPr>
        <w:pStyle w:val="Styl1"/>
        <w:numPr>
          <w:ilvl w:val="0"/>
          <w:numId w:val="0"/>
        </w:numPr>
        <w:ind w:left="714"/>
      </w:pPr>
    </w:p>
    <w:p w:rsidR="00EC3D2D" w:rsidRDefault="00EC3D2D" w:rsidP="00EC3D2D">
      <w:pPr>
        <w:pStyle w:val="kapitola1"/>
      </w:pPr>
      <w:r>
        <w:t>Část II</w:t>
      </w:r>
    </w:p>
    <w:p w:rsidR="00EC3D2D" w:rsidRDefault="00EC3D2D" w:rsidP="00EC3D2D">
      <w:pPr>
        <w:pStyle w:val="kapitola1"/>
      </w:pPr>
      <w:r>
        <w:t>Zaměření podpory, účel dotace</w:t>
      </w:r>
    </w:p>
    <w:p w:rsidR="00EC3D2D" w:rsidRPr="009E5028" w:rsidRDefault="00EC3D2D" w:rsidP="0048356F">
      <w:pPr>
        <w:pStyle w:val="Styl1"/>
        <w:numPr>
          <w:ilvl w:val="0"/>
          <w:numId w:val="2"/>
        </w:numPr>
        <w:ind w:left="426" w:hanging="426"/>
      </w:pPr>
      <w:r>
        <w:t xml:space="preserve">Dotace </w:t>
      </w:r>
      <w:r w:rsidR="00172E62">
        <w:t xml:space="preserve">z rozpočtu </w:t>
      </w:r>
      <w:r w:rsidR="00172E62" w:rsidRPr="009E5028">
        <w:t>kraje</w:t>
      </w:r>
      <w:r w:rsidR="00954A40" w:rsidRPr="009E5028">
        <w:t xml:space="preserve"> </w:t>
      </w:r>
      <w:r w:rsidRPr="009E5028">
        <w:t xml:space="preserve">se poskytuje k financování běžných výdajů, které souvisejí s poskytováním sociálních služeb v souladu se zpracovaným </w:t>
      </w:r>
      <w:r w:rsidR="00371BCA" w:rsidRPr="00371BCA">
        <w:rPr>
          <w:rFonts w:cs="Arial"/>
        </w:rPr>
        <w:t xml:space="preserve">Střednědobým plánem rozvoje sociálních služeb v Ústeckém kraji </w:t>
      </w:r>
      <w:r w:rsidR="000F16B3">
        <w:rPr>
          <w:rFonts w:cs="Arial"/>
        </w:rPr>
        <w:t xml:space="preserve">zpracovaným v souladu s §95 zákona </w:t>
      </w:r>
      <w:r w:rsidR="000F16B3">
        <w:rPr>
          <w:rFonts w:cs="Arial"/>
        </w:rPr>
        <w:br/>
      </w:r>
      <w:r w:rsidR="00976AAD">
        <w:rPr>
          <w:rFonts w:cs="Arial"/>
        </w:rPr>
        <w:t>o sociálních slu</w:t>
      </w:r>
      <w:r w:rsidR="001F7AFA" w:rsidRPr="009E5028">
        <w:t>ž</w:t>
      </w:r>
      <w:r w:rsidR="00976AAD">
        <w:rPr>
          <w:rFonts w:cs="Arial"/>
        </w:rPr>
        <w:t>bách</w:t>
      </w:r>
      <w:r w:rsidR="000F16B3">
        <w:rPr>
          <w:rFonts w:cs="Arial"/>
        </w:rPr>
        <w:t xml:space="preserve">, </w:t>
      </w:r>
      <w:r w:rsidRPr="009E5028">
        <w:t xml:space="preserve">tj. bude podporováno poskytování sociálních služeb, které jsou </w:t>
      </w:r>
      <w:r w:rsidR="00954A40" w:rsidRPr="009E5028">
        <w:t xml:space="preserve">v souladu se </w:t>
      </w:r>
      <w:r w:rsidR="00050612" w:rsidRPr="009E5028">
        <w:t>S</w:t>
      </w:r>
      <w:r w:rsidRPr="009E5028">
        <w:t>třednědob</w:t>
      </w:r>
      <w:r w:rsidR="00954A40" w:rsidRPr="009E5028">
        <w:t>ým plánem</w:t>
      </w:r>
      <w:r w:rsidRPr="009E5028">
        <w:t xml:space="preserve"> rozvoje sociálních služeb. </w:t>
      </w:r>
    </w:p>
    <w:p w:rsidR="00EC3D2D" w:rsidRDefault="00EC3D2D" w:rsidP="0048356F">
      <w:pPr>
        <w:pStyle w:val="Styl1"/>
        <w:numPr>
          <w:ilvl w:val="0"/>
          <w:numId w:val="2"/>
        </w:numPr>
        <w:ind w:left="426" w:hanging="426"/>
      </w:pPr>
      <w:r>
        <w:t>Dotace na poskytování sociálních služeb se poskytuje na financování základních druhů a</w:t>
      </w:r>
      <w:r w:rsidR="0048356F">
        <w:t> </w:t>
      </w:r>
      <w:r>
        <w:t>forem sociálních služeb v rozsahu stanoveném základními činnostmi při poskytování sociálních služeb pro</w:t>
      </w:r>
      <w:r w:rsidR="00954A40">
        <w:t xml:space="preserve"> příslušný druh sociální služby</w:t>
      </w:r>
      <w:r>
        <w:t>.</w:t>
      </w:r>
    </w:p>
    <w:p w:rsidR="005B5EC8" w:rsidRDefault="005B5EC8" w:rsidP="00750AE9">
      <w:pPr>
        <w:pStyle w:val="kapitola1"/>
        <w:jc w:val="left"/>
      </w:pPr>
    </w:p>
    <w:p w:rsidR="005B5EC8" w:rsidRDefault="005B5EC8" w:rsidP="005B5EC8">
      <w:pPr>
        <w:pStyle w:val="kapitola1"/>
      </w:pPr>
      <w:r>
        <w:t>Část I</w:t>
      </w:r>
      <w:r w:rsidR="00221366">
        <w:t>II</w:t>
      </w:r>
    </w:p>
    <w:p w:rsidR="005B5EC8" w:rsidRDefault="005B5EC8" w:rsidP="005B5EC8">
      <w:pPr>
        <w:pStyle w:val="kapitola1"/>
      </w:pPr>
      <w:r>
        <w:t>Vymezení některých pojmů</w:t>
      </w:r>
    </w:p>
    <w:p w:rsidR="005B5EC8" w:rsidRPr="009B760C" w:rsidRDefault="005B5EC8" w:rsidP="00ED0874">
      <w:pPr>
        <w:pStyle w:val="Styl1"/>
        <w:numPr>
          <w:ilvl w:val="0"/>
          <w:numId w:val="3"/>
        </w:numPr>
      </w:pPr>
      <w:r w:rsidRPr="009B760C">
        <w:rPr>
          <w:u w:val="single"/>
        </w:rPr>
        <w:t>Dotací</w:t>
      </w:r>
      <w:r w:rsidRPr="009B760C">
        <w:t xml:space="preserve"> se rozumí </w:t>
      </w:r>
      <w:r w:rsidR="00A75618">
        <w:t xml:space="preserve">finanční </w:t>
      </w:r>
      <w:r w:rsidRPr="009B760C">
        <w:t xml:space="preserve">prostředky </w:t>
      </w:r>
      <w:r w:rsidR="00750AE9">
        <w:t>z rozpočtu kraje</w:t>
      </w:r>
      <w:r w:rsidRPr="009B760C">
        <w:t xml:space="preserve"> poskytnut</w:t>
      </w:r>
      <w:r w:rsidR="001731A5">
        <w:t xml:space="preserve">é právnickým nebo fyzickým osobám </w:t>
      </w:r>
      <w:r w:rsidRPr="009B760C">
        <w:t>na stanovený účel</w:t>
      </w:r>
      <w:r w:rsidR="009E5028">
        <w:t xml:space="preserve">, a to v rámci a za podmínek této Metodiky </w:t>
      </w:r>
      <w:r w:rsidR="00857A9E">
        <w:br/>
      </w:r>
      <w:r w:rsidR="009E5028">
        <w:t xml:space="preserve">a Programu. </w:t>
      </w:r>
    </w:p>
    <w:p w:rsidR="005B5EC8" w:rsidRPr="009B760C" w:rsidRDefault="005B5EC8" w:rsidP="009B760C">
      <w:pPr>
        <w:pStyle w:val="Styl1"/>
      </w:pPr>
      <w:r w:rsidRPr="009B760C">
        <w:rPr>
          <w:u w:val="single"/>
        </w:rPr>
        <w:lastRenderedPageBreak/>
        <w:t>Poskytovatelem sociální služby</w:t>
      </w:r>
      <w:r w:rsidRPr="009B760C">
        <w:t xml:space="preserve"> se rozumí fyzická nebo právnická osoba, které bylo vydáno rozhodnutí o registraci, a právnická a fyzická osoba uvedená v §</w:t>
      </w:r>
      <w:r w:rsidR="00EE77B8">
        <w:t xml:space="preserve"> </w:t>
      </w:r>
      <w:r w:rsidRPr="009B760C">
        <w:t>84 odst. 5 zákona o sociálních službách (poskytování sociálních služeb ve zdravotnických zařízeních ústavní péče).</w:t>
      </w:r>
    </w:p>
    <w:p w:rsidR="009B760C" w:rsidRDefault="009B760C" w:rsidP="009B760C">
      <w:pPr>
        <w:pStyle w:val="Styl1"/>
      </w:pPr>
      <w:r w:rsidRPr="009B760C">
        <w:rPr>
          <w:u w:val="single"/>
        </w:rPr>
        <w:t>Žadatelem</w:t>
      </w:r>
      <w:r w:rsidRPr="009B760C">
        <w:t xml:space="preserve"> se rozumí ten poskytovatel sociální služby, který splňuje podmínky pro podání žádosti</w:t>
      </w:r>
      <w:r>
        <w:t xml:space="preserve"> a podáním žádosti se uchází o dotaci z rozpočtu </w:t>
      </w:r>
      <w:r w:rsidR="00904135">
        <w:t xml:space="preserve">kraje </w:t>
      </w:r>
      <w:r>
        <w:t>na podporu poskytování sociální služby.</w:t>
      </w:r>
    </w:p>
    <w:p w:rsidR="009E5028" w:rsidRDefault="00371BCA" w:rsidP="009B760C">
      <w:pPr>
        <w:pStyle w:val="Styl1"/>
      </w:pPr>
      <w:r w:rsidRPr="00371BCA">
        <w:t xml:space="preserve">Programem </w:t>
      </w:r>
      <w:proofErr w:type="gramStart"/>
      <w:r w:rsidRPr="00371BCA">
        <w:t>se rozumí Dotační program</w:t>
      </w:r>
      <w:proofErr w:type="gramEnd"/>
      <w:r w:rsidRPr="00371BCA">
        <w:t xml:space="preserve"> podpora sociálních služeb v Ústeckém kraji, jehož podmínky jsou každoročně schvalovány </w:t>
      </w:r>
      <w:r w:rsidRPr="00D92AD4">
        <w:t xml:space="preserve">Zastupitelstvem Ústeckého kraje </w:t>
      </w:r>
      <w:r w:rsidRPr="00371BCA">
        <w:t xml:space="preserve">a v jehož rámci jsou poskytovány dotace </w:t>
      </w:r>
      <w:r w:rsidR="007D3CF7">
        <w:t>p</w:t>
      </w:r>
      <w:r w:rsidRPr="00371BCA">
        <w:t>oskytovatelům</w:t>
      </w:r>
      <w:r w:rsidR="007D3CF7">
        <w:t xml:space="preserve"> sociálních služeb</w:t>
      </w:r>
      <w:r w:rsidRPr="00371BCA">
        <w:t xml:space="preserve"> za účelem spolufinancování sociálních služeb.</w:t>
      </w:r>
      <w:r w:rsidR="009E5028">
        <w:rPr>
          <w:u w:val="single"/>
        </w:rPr>
        <w:t xml:space="preserve">  </w:t>
      </w:r>
    </w:p>
    <w:p w:rsidR="009B760C" w:rsidRPr="00787E4B" w:rsidRDefault="00172E62" w:rsidP="009B760C">
      <w:pPr>
        <w:pStyle w:val="Styl1"/>
      </w:pPr>
      <w:r w:rsidRPr="00787E4B">
        <w:rPr>
          <w:u w:val="single"/>
        </w:rPr>
        <w:t>Poskytovatelem</w:t>
      </w:r>
      <w:r w:rsidRPr="00787E4B">
        <w:t xml:space="preserve"> dotace se </w:t>
      </w:r>
      <w:r w:rsidR="00E47350" w:rsidRPr="00787E4B">
        <w:t xml:space="preserve">rozumí </w:t>
      </w:r>
      <w:r w:rsidR="00976AAD">
        <w:t>Ústecký kraj (dále jen „</w:t>
      </w:r>
      <w:r w:rsidR="003A7950" w:rsidRPr="00787E4B">
        <w:t>Ú</w:t>
      </w:r>
      <w:r w:rsidR="00904135">
        <w:t>K</w:t>
      </w:r>
      <w:r w:rsidR="00976AAD">
        <w:t>“)</w:t>
      </w:r>
      <w:r w:rsidR="003A7950" w:rsidRPr="00787E4B">
        <w:t>, který</w:t>
      </w:r>
      <w:r w:rsidR="00E47350" w:rsidRPr="00787E4B">
        <w:t xml:space="preserve"> poskytuje finanční prostředky </w:t>
      </w:r>
      <w:r w:rsidR="00750AE9" w:rsidRPr="00787E4B">
        <w:t>z rozpočtu kraje dle §</w:t>
      </w:r>
      <w:r w:rsidR="00371BCA" w:rsidRPr="00D92AD4">
        <w:t>101</w:t>
      </w:r>
      <w:r w:rsidR="00375652" w:rsidRPr="00D92AD4">
        <w:t>a</w:t>
      </w:r>
      <w:r w:rsidR="00371BCA" w:rsidRPr="00D92AD4">
        <w:t xml:space="preserve"> odst. 3 zákona </w:t>
      </w:r>
      <w:r w:rsidR="00750AE9" w:rsidRPr="00D92AD4">
        <w:t>o</w:t>
      </w:r>
      <w:r w:rsidR="00750AE9" w:rsidRPr="00787E4B">
        <w:t xml:space="preserve"> sociálních službách</w:t>
      </w:r>
      <w:r w:rsidR="00954A40" w:rsidRPr="00787E4B">
        <w:t>,</w:t>
      </w:r>
      <w:r w:rsidR="00E47350" w:rsidRPr="00787E4B">
        <w:t xml:space="preserve"> vyhlašuje </w:t>
      </w:r>
      <w:r w:rsidR="00857A9E">
        <w:br/>
      </w:r>
      <w:r w:rsidR="00E47350" w:rsidRPr="00787E4B">
        <w:t xml:space="preserve">a určuje podmínky pro jejich poskytování a rozhoduje o účelu jejich vynakládání. V jeho rámci plní příslušné úkoly a funkce odbor </w:t>
      </w:r>
      <w:r w:rsidR="00283CE3" w:rsidRPr="00787E4B">
        <w:t>sociálních věcí Krajského úřadu Ústeckého kraje</w:t>
      </w:r>
      <w:r w:rsidR="00165948" w:rsidRPr="00787E4B">
        <w:t xml:space="preserve"> (dále jen </w:t>
      </w:r>
      <w:r w:rsidR="00976AAD">
        <w:t>„</w:t>
      </w:r>
      <w:r w:rsidR="00165948" w:rsidRPr="00787E4B">
        <w:t>KÚÚK</w:t>
      </w:r>
      <w:r w:rsidR="00976AAD">
        <w:t>“</w:t>
      </w:r>
      <w:r w:rsidR="00165948" w:rsidRPr="00787E4B">
        <w:t>)</w:t>
      </w:r>
      <w:r w:rsidR="00E47350" w:rsidRPr="00787E4B">
        <w:t>.</w:t>
      </w:r>
      <w:bookmarkStart w:id="0" w:name="_GoBack"/>
      <w:bookmarkEnd w:id="0"/>
    </w:p>
    <w:p w:rsidR="00E47350" w:rsidRDefault="00E47350" w:rsidP="009B760C">
      <w:pPr>
        <w:pStyle w:val="Styl1"/>
      </w:pPr>
      <w:r w:rsidRPr="00E47350">
        <w:rPr>
          <w:u w:val="single"/>
        </w:rPr>
        <w:t>Příjemcem dotace</w:t>
      </w:r>
      <w:r>
        <w:t xml:space="preserve"> se rozumí poskytovatel sociální služby, v jehož prospěch bylo o</w:t>
      </w:r>
      <w:r w:rsidR="001F0ED3">
        <w:t> </w:t>
      </w:r>
      <w:r>
        <w:t>poskytnutí dotace poskytovatelem dotace rozhodnuto.</w:t>
      </w:r>
    </w:p>
    <w:p w:rsidR="00E47350" w:rsidRDefault="00E47350" w:rsidP="009B760C">
      <w:pPr>
        <w:pStyle w:val="Styl1"/>
      </w:pPr>
      <w:r>
        <w:rPr>
          <w:u w:val="single"/>
        </w:rPr>
        <w:t xml:space="preserve">Žádostí o dotaci </w:t>
      </w:r>
      <w:r>
        <w:t xml:space="preserve">se rozumí žádost poskytovatele sociálních služeb o dotaci </w:t>
      </w:r>
      <w:r w:rsidR="00584FA9" w:rsidRPr="00762A9E">
        <w:t xml:space="preserve">z </w:t>
      </w:r>
      <w:r w:rsidR="00C300F3" w:rsidRPr="00762A9E">
        <w:t xml:space="preserve">rozpočtu UK </w:t>
      </w:r>
      <w:r w:rsidR="007A69BE" w:rsidRPr="00762A9E">
        <w:t>podan</w:t>
      </w:r>
      <w:r w:rsidR="00D65973" w:rsidRPr="00762A9E">
        <w:t>á</w:t>
      </w:r>
      <w:r w:rsidR="007A69BE" w:rsidRPr="00762A9E">
        <w:t xml:space="preserve"> do dotačního programu Podpora sociálních služeb v Ústeckém kraji</w:t>
      </w:r>
      <w:r>
        <w:t>, kterou poskytovatel</w:t>
      </w:r>
      <w:r w:rsidR="00A6608C">
        <w:t xml:space="preserve"> sociálních služeb</w:t>
      </w:r>
      <w:r>
        <w:t xml:space="preserve"> podává prostřednictvím tomu určené webové aplikace, přičemž k tomu,</w:t>
      </w:r>
      <w:r w:rsidR="00EE77B8">
        <w:t xml:space="preserve"> </w:t>
      </w:r>
      <w:r>
        <w:t>aby byla žádost způsobilá posouzení, musí být vyplněny všechny k tomu určené části žádosti.</w:t>
      </w:r>
    </w:p>
    <w:p w:rsidR="00EE77B8" w:rsidRDefault="00EE77B8" w:rsidP="009B760C">
      <w:pPr>
        <w:pStyle w:val="Styl1"/>
      </w:pPr>
      <w:r>
        <w:rPr>
          <w:u w:val="single"/>
        </w:rPr>
        <w:t xml:space="preserve">Hodnotitelem krajského úřadu </w:t>
      </w:r>
      <w:r w:rsidRPr="00EE77B8">
        <w:t xml:space="preserve">se rozumí kompetentní pracovník, který disponuje znalostmi o průběhu poskytování sociálních služeb, má adekvátní </w:t>
      </w:r>
      <w:r>
        <w:t xml:space="preserve">znalosti o financování sociálních služeb a ekonomických aspektech poskytování sociálních služeb a musí být seznámen s obsahem této metodiky, podle jejíchž ustanovení při hodnocení postupuje. </w:t>
      </w:r>
    </w:p>
    <w:p w:rsidR="00EE77B8" w:rsidRPr="00283CE3" w:rsidRDefault="00283CE3" w:rsidP="009B760C">
      <w:pPr>
        <w:pStyle w:val="Styl1"/>
      </w:pPr>
      <w:r w:rsidRPr="00283CE3">
        <w:rPr>
          <w:u w:val="single"/>
        </w:rPr>
        <w:t>Střednědobým plánem rozvoje sociálních služeb</w:t>
      </w:r>
      <w:r w:rsidRPr="00283CE3">
        <w:t xml:space="preserve"> se rozumí dokument, kterým jsou deklarovány priority v rozvoji sociálních služeb na území regionu, a to v souladu s</w:t>
      </w:r>
      <w:r w:rsidR="00F2564B">
        <w:t> </w:t>
      </w:r>
      <w:r w:rsidRPr="00283CE3">
        <w:t>ustanoveními § 3 a § 95 zákona o sociálních službách.</w:t>
      </w:r>
    </w:p>
    <w:p w:rsidR="00183B58" w:rsidRDefault="00183B58" w:rsidP="009B760C">
      <w:pPr>
        <w:pStyle w:val="Styl1"/>
      </w:pPr>
      <w:r w:rsidRPr="00183B58">
        <w:rPr>
          <w:rFonts w:ascii="Calibri" w:eastAsia="Calibri" w:hAnsi="Calibri" w:cs="Times New Roman"/>
          <w:u w:val="single"/>
        </w:rPr>
        <w:t>Neoprávněným použitím peněžních prostředků</w:t>
      </w:r>
      <w:r w:rsidR="00750AE9">
        <w:rPr>
          <w:rFonts w:ascii="Calibri" w:eastAsia="Calibri" w:hAnsi="Calibri" w:cs="Times New Roman"/>
          <w:u w:val="single"/>
        </w:rPr>
        <w:t xml:space="preserve"> </w:t>
      </w:r>
      <w:r w:rsidRPr="00183B58">
        <w:rPr>
          <w:rFonts w:ascii="Calibri" w:eastAsia="Calibri" w:hAnsi="Calibri" w:cs="Times New Roman"/>
        </w:rPr>
        <w:t>se rozumí jejich výdej, jehož provedením byla porušena povinnost stanovená právním předpisem, rozhodnutím, nebo porušení podmínek, za kterých byly příslušné peněžní prostředky poskytnuty; dále se jím rozumí i</w:t>
      </w:r>
      <w:r w:rsidR="00F2564B">
        <w:rPr>
          <w:rFonts w:ascii="Calibri" w:eastAsia="Calibri" w:hAnsi="Calibri" w:cs="Times New Roman"/>
        </w:rPr>
        <w:t> </w:t>
      </w:r>
      <w:r w:rsidRPr="00183B58">
        <w:rPr>
          <w:rFonts w:ascii="Calibri" w:eastAsia="Calibri" w:hAnsi="Calibri" w:cs="Times New Roman"/>
        </w:rPr>
        <w:t>to, nelze-li prokázat, jak byly tyto peněžní prostředky použity.</w:t>
      </w:r>
    </w:p>
    <w:p w:rsidR="00183B58" w:rsidRDefault="00183B58" w:rsidP="009B760C">
      <w:pPr>
        <w:pStyle w:val="Styl1"/>
      </w:pPr>
      <w:r w:rsidRPr="00183B58">
        <w:rPr>
          <w:rFonts w:ascii="Calibri" w:eastAsia="Calibri" w:hAnsi="Calibri" w:cs="Times New Roman"/>
          <w:u w:val="single"/>
        </w:rPr>
        <w:t>Zadržením peněžních prostředků</w:t>
      </w:r>
      <w:r w:rsidRPr="00183B58">
        <w:rPr>
          <w:rFonts w:ascii="Calibri" w:eastAsia="Calibri" w:hAnsi="Calibri" w:cs="Times New Roman"/>
        </w:rPr>
        <w:t xml:space="preserve"> se rozumí porušení povinnosti vrácení prostředků poskytnutých z rozpočtu </w:t>
      </w:r>
      <w:r w:rsidR="00904135">
        <w:rPr>
          <w:rFonts w:ascii="Calibri" w:eastAsia="Calibri" w:hAnsi="Calibri" w:cs="Times New Roman"/>
        </w:rPr>
        <w:t xml:space="preserve">kraje </w:t>
      </w:r>
      <w:r w:rsidRPr="00183B58">
        <w:rPr>
          <w:rFonts w:ascii="Calibri" w:eastAsia="Calibri" w:hAnsi="Calibri" w:cs="Times New Roman"/>
        </w:rPr>
        <w:t>ve stanoveném termínu.</w:t>
      </w:r>
    </w:p>
    <w:p w:rsidR="00393914" w:rsidRDefault="00183B58" w:rsidP="00183B58">
      <w:pPr>
        <w:pStyle w:val="Styl1"/>
        <w:rPr>
          <w:rFonts w:ascii="Calibri" w:eastAsia="Calibri" w:hAnsi="Calibri" w:cs="Times New Roman"/>
        </w:rPr>
      </w:pPr>
      <w:r w:rsidRPr="00393914">
        <w:rPr>
          <w:rFonts w:ascii="Calibri" w:eastAsia="Calibri" w:hAnsi="Calibri" w:cs="Times New Roman"/>
          <w:u w:val="single"/>
        </w:rPr>
        <w:t>Finančním v</w:t>
      </w:r>
      <w:r w:rsidR="00405354">
        <w:rPr>
          <w:rFonts w:ascii="Calibri" w:eastAsia="Calibri" w:hAnsi="Calibri" w:cs="Times New Roman"/>
          <w:u w:val="single"/>
        </w:rPr>
        <w:t>yúčtováním</w:t>
      </w:r>
      <w:r w:rsidRPr="00393914">
        <w:rPr>
          <w:rFonts w:ascii="Calibri" w:eastAsia="Calibri" w:hAnsi="Calibri" w:cs="Times New Roman"/>
        </w:rPr>
        <w:t xml:space="preserve"> se rozumí přehled o čerpání a použití prostředků a vrácení nepoužitých prostředků do </w:t>
      </w:r>
      <w:r w:rsidR="00393914">
        <w:rPr>
          <w:rFonts w:ascii="Calibri" w:eastAsia="Calibri" w:hAnsi="Calibri" w:cs="Times New Roman"/>
        </w:rPr>
        <w:t>rozpočtu kraje na předepsaném formuláři.</w:t>
      </w:r>
    </w:p>
    <w:p w:rsidR="00183B58" w:rsidRPr="00393914" w:rsidRDefault="00183B58" w:rsidP="00183B58">
      <w:pPr>
        <w:pStyle w:val="Styl1"/>
        <w:rPr>
          <w:rFonts w:ascii="Calibri" w:eastAsia="Calibri" w:hAnsi="Calibri" w:cs="Times New Roman"/>
        </w:rPr>
      </w:pPr>
      <w:r w:rsidRPr="00393914">
        <w:rPr>
          <w:rFonts w:ascii="Calibri" w:eastAsia="Calibri" w:hAnsi="Calibri" w:cs="Times New Roman"/>
          <w:u w:val="single"/>
        </w:rPr>
        <w:t xml:space="preserve">Optimální výše dotace </w:t>
      </w:r>
      <w:r w:rsidRPr="00393914">
        <w:rPr>
          <w:rFonts w:ascii="Calibri" w:eastAsia="Calibri" w:hAnsi="Calibri" w:cs="Times New Roman"/>
        </w:rPr>
        <w:t>je stanovena</w:t>
      </w:r>
      <w:r w:rsidR="00A6608C">
        <w:rPr>
          <w:rFonts w:ascii="Calibri" w:eastAsia="Calibri" w:hAnsi="Calibri" w:cs="Times New Roman"/>
        </w:rPr>
        <w:t xml:space="preserve"> ze strany UK na základě údajů uvedených v žádosti </w:t>
      </w:r>
      <w:r w:rsidR="00857A9E">
        <w:rPr>
          <w:rFonts w:ascii="Calibri" w:eastAsia="Calibri" w:hAnsi="Calibri" w:cs="Times New Roman"/>
        </w:rPr>
        <w:br/>
      </w:r>
      <w:r w:rsidR="00A6608C">
        <w:rPr>
          <w:rFonts w:ascii="Calibri" w:eastAsia="Calibri" w:hAnsi="Calibri" w:cs="Times New Roman"/>
        </w:rPr>
        <w:t>a</w:t>
      </w:r>
      <w:r w:rsidRPr="00393914">
        <w:rPr>
          <w:rFonts w:ascii="Calibri" w:eastAsia="Calibri" w:hAnsi="Calibri" w:cs="Times New Roman"/>
        </w:rPr>
        <w:t xml:space="preserve"> na základě analýzy nákladů a výnosů jednotlivých druhů sociálních služeb. Analýza je </w:t>
      </w:r>
      <w:r w:rsidRPr="00393914">
        <w:rPr>
          <w:rFonts w:ascii="Calibri" w:eastAsia="Calibri" w:hAnsi="Calibri" w:cs="Times New Roman"/>
        </w:rPr>
        <w:lastRenderedPageBreak/>
        <w:t xml:space="preserve">prováděna na základě dostupných dat za předchozí roky. Optimální dotace je obecně stanovena: </w:t>
      </w:r>
    </w:p>
    <w:p w:rsidR="00183B58" w:rsidRPr="00183B58" w:rsidRDefault="00183B58" w:rsidP="00183B58">
      <w:pPr>
        <w:numPr>
          <w:ilvl w:val="1"/>
          <w:numId w:val="1"/>
        </w:numPr>
        <w:spacing w:before="120" w:after="0" w:line="240" w:lineRule="auto"/>
        <w:jc w:val="both"/>
        <w:rPr>
          <w:rFonts w:ascii="Calibri" w:eastAsia="Calibri" w:hAnsi="Calibri" w:cs="Times New Roman"/>
          <w:sz w:val="24"/>
        </w:rPr>
      </w:pPr>
      <w:r w:rsidRPr="00183B58">
        <w:rPr>
          <w:rFonts w:ascii="Calibri" w:eastAsia="Calibri" w:hAnsi="Calibri" w:cs="Times New Roman"/>
          <w:sz w:val="24"/>
        </w:rPr>
        <w:t>v případě ambulantních a terénních sociálních služeb jako obvyklá/průměrná hodnota celkových nákladů na úvazek pracovníka, přičemž se zohledňují obvyklé příjmy u jednotlivých služeb,</w:t>
      </w:r>
    </w:p>
    <w:p w:rsidR="00183B58" w:rsidRDefault="00183B58" w:rsidP="00183B58">
      <w:pPr>
        <w:numPr>
          <w:ilvl w:val="1"/>
          <w:numId w:val="1"/>
        </w:numPr>
        <w:spacing w:before="120" w:after="0" w:line="240" w:lineRule="auto"/>
        <w:jc w:val="both"/>
        <w:rPr>
          <w:sz w:val="24"/>
        </w:rPr>
      </w:pPr>
      <w:r w:rsidRPr="00183B58">
        <w:rPr>
          <w:rFonts w:ascii="Calibri" w:eastAsia="Calibri" w:hAnsi="Calibri" w:cs="Times New Roman"/>
          <w:sz w:val="24"/>
        </w:rPr>
        <w:t>v případě pobytových sociálních služeb jako obvyklá/průměrná hodnota celkových nákladů na lůžko, přičemž se zohledňují obvyklé příjmy u</w:t>
      </w:r>
      <w:r w:rsidR="00196C65">
        <w:rPr>
          <w:rFonts w:ascii="Calibri" w:eastAsia="Calibri" w:hAnsi="Calibri" w:cs="Times New Roman"/>
          <w:sz w:val="24"/>
        </w:rPr>
        <w:t> </w:t>
      </w:r>
      <w:r w:rsidRPr="00183B58">
        <w:rPr>
          <w:rFonts w:ascii="Calibri" w:eastAsia="Calibri" w:hAnsi="Calibri" w:cs="Times New Roman"/>
          <w:sz w:val="24"/>
        </w:rPr>
        <w:t>jednotlivých služeb.</w:t>
      </w:r>
    </w:p>
    <w:p w:rsidR="00584FA9" w:rsidRDefault="00584FA9">
      <w:pPr>
        <w:spacing w:before="120" w:after="0" w:line="240" w:lineRule="auto"/>
        <w:ind w:left="426"/>
        <w:jc w:val="both"/>
        <w:rPr>
          <w:rFonts w:ascii="Calibri" w:eastAsia="Calibri" w:hAnsi="Calibri" w:cs="Times New Roman"/>
          <w:sz w:val="24"/>
        </w:rPr>
      </w:pPr>
    </w:p>
    <w:p w:rsidR="00584FA9" w:rsidRDefault="00371BCA">
      <w:pPr>
        <w:spacing w:before="120" w:after="0" w:line="240" w:lineRule="auto"/>
        <w:ind w:left="426"/>
        <w:jc w:val="both"/>
        <w:rPr>
          <w:rFonts w:ascii="Calibri" w:eastAsia="Calibri" w:hAnsi="Calibri" w:cs="Times New Roman"/>
          <w:sz w:val="24"/>
          <w:szCs w:val="24"/>
        </w:rPr>
      </w:pPr>
      <w:r w:rsidRPr="00371BCA">
        <w:rPr>
          <w:sz w:val="24"/>
          <w:szCs w:val="24"/>
        </w:rPr>
        <w:t>Ústecký kraj na základě svých vlastních zkušeností s podmínkami poskytování sociálních služeb na svém území a dále na základě zkušeností a doporučení MPSV má za to, že Optimální výše dotace, za předpokladu splnění dalších částí Metodiky a Programu, by neměla představovat zakázanou veřejnou podporu</w:t>
      </w:r>
      <w:r w:rsidR="004E067B">
        <w:rPr>
          <w:sz w:val="24"/>
          <w:szCs w:val="24"/>
        </w:rPr>
        <w:t>, neboť nepřesáhne maximální výši</w:t>
      </w:r>
      <w:r w:rsidRPr="00371BCA">
        <w:rPr>
          <w:sz w:val="24"/>
          <w:szCs w:val="24"/>
        </w:rPr>
        <w:t xml:space="preserve"> vyrovnávací platb</w:t>
      </w:r>
      <w:r w:rsidR="004E067B">
        <w:rPr>
          <w:sz w:val="24"/>
          <w:szCs w:val="24"/>
        </w:rPr>
        <w:t>y</w:t>
      </w:r>
      <w:r w:rsidRPr="00371BCA">
        <w:rPr>
          <w:sz w:val="24"/>
          <w:szCs w:val="24"/>
        </w:rPr>
        <w:t xml:space="preserve"> dle rozhodnutí Komise č.2012/21/ES/EU, o použití čl. 106 SFEU</w:t>
      </w:r>
      <w:r w:rsidR="004E067B">
        <w:rPr>
          <w:sz w:val="24"/>
          <w:szCs w:val="24"/>
        </w:rPr>
        <w:t xml:space="preserve"> („Rozhodnutí“)</w:t>
      </w:r>
      <w:r w:rsidRPr="00371BCA">
        <w:rPr>
          <w:sz w:val="24"/>
          <w:szCs w:val="24"/>
        </w:rPr>
        <w:t xml:space="preserve">.    </w:t>
      </w:r>
    </w:p>
    <w:p w:rsidR="000F16B3" w:rsidRDefault="000F16B3">
      <w:pPr>
        <w:spacing w:before="120"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183B58" w:rsidRPr="00050612" w:rsidRDefault="00183B58" w:rsidP="00183B58">
      <w:pPr>
        <w:pStyle w:val="Styl1"/>
        <w:rPr>
          <w:rFonts w:eastAsia="Calibri" w:cs="Times New Roman"/>
        </w:rPr>
      </w:pPr>
      <w:r w:rsidRPr="003046A0">
        <w:rPr>
          <w:rFonts w:ascii="Calibri" w:eastAsia="Calibri" w:hAnsi="Calibri" w:cs="Times New Roman"/>
          <w:u w:val="single"/>
        </w:rPr>
        <w:t xml:space="preserve">Reálná výše dotace </w:t>
      </w:r>
      <w:r w:rsidR="00C56158">
        <w:rPr>
          <w:rFonts w:ascii="Calibri" w:eastAsia="Calibri" w:hAnsi="Calibri" w:cs="Times New Roman"/>
        </w:rPr>
        <w:t xml:space="preserve">bude </w:t>
      </w:r>
      <w:r w:rsidRPr="003046A0">
        <w:rPr>
          <w:rFonts w:ascii="Calibri" w:eastAsia="Calibri" w:hAnsi="Calibri" w:cs="Times New Roman"/>
        </w:rPr>
        <w:t>stanovena</w:t>
      </w:r>
      <w:r w:rsidR="005D1AE6">
        <w:rPr>
          <w:rFonts w:ascii="Calibri" w:eastAsia="Calibri" w:hAnsi="Calibri" w:cs="Times New Roman"/>
        </w:rPr>
        <w:t xml:space="preserve"> tak, že Optimální výše dotace bude upravena (ponížena) na základě aplikace Redukčních koeficientů</w:t>
      </w:r>
      <w:r w:rsidR="00650533">
        <w:rPr>
          <w:rFonts w:ascii="Calibri" w:eastAsia="Calibri" w:hAnsi="Calibri" w:cs="Times New Roman"/>
        </w:rPr>
        <w:t xml:space="preserve"> a dále na základě vyhodnocení míry splnění dalších hodnotících kritérií Programu</w:t>
      </w:r>
      <w:r w:rsidR="00371BCA" w:rsidRPr="00371BCA">
        <w:rPr>
          <w:rFonts w:cs="Arial"/>
        </w:rPr>
        <w:t xml:space="preserve">. </w:t>
      </w:r>
    </w:p>
    <w:p w:rsidR="00183B58" w:rsidRPr="00055956" w:rsidRDefault="00183B58" w:rsidP="00183B58">
      <w:pPr>
        <w:pStyle w:val="Styl1"/>
        <w:rPr>
          <w:rFonts w:ascii="Calibri" w:eastAsia="Calibri" w:hAnsi="Calibri" w:cs="Times New Roman"/>
        </w:rPr>
      </w:pPr>
      <w:r w:rsidRPr="003046A0">
        <w:rPr>
          <w:rFonts w:ascii="Calibri" w:eastAsia="Calibri" w:hAnsi="Calibri" w:cs="Times New Roman"/>
          <w:u w:val="single"/>
        </w:rPr>
        <w:t>Redukční koeficienty</w:t>
      </w:r>
      <w:r w:rsidRPr="003046A0">
        <w:rPr>
          <w:rFonts w:ascii="Calibri" w:eastAsia="Calibri" w:hAnsi="Calibri" w:cs="Times New Roman"/>
        </w:rPr>
        <w:t xml:space="preserve"> jsou stanoveny </w:t>
      </w:r>
      <w:r w:rsidR="00033C6C">
        <w:rPr>
          <w:rFonts w:ascii="Calibri" w:eastAsia="Calibri" w:hAnsi="Calibri" w:cs="Times New Roman"/>
        </w:rPr>
        <w:t xml:space="preserve">ze strany ÚK </w:t>
      </w:r>
      <w:r>
        <w:rPr>
          <w:rFonts w:ascii="Calibri" w:eastAsia="Calibri" w:hAnsi="Calibri" w:cs="Times New Roman"/>
        </w:rPr>
        <w:t xml:space="preserve"> </w:t>
      </w:r>
      <w:r w:rsidRPr="003046A0">
        <w:rPr>
          <w:rFonts w:ascii="Calibri" w:eastAsia="Calibri" w:hAnsi="Calibri" w:cs="Times New Roman"/>
        </w:rPr>
        <w:t>každoročně</w:t>
      </w:r>
      <w:r w:rsidR="0020106D">
        <w:rPr>
          <w:rFonts w:ascii="Calibri" w:eastAsia="Calibri" w:hAnsi="Calibri" w:cs="Times New Roman"/>
        </w:rPr>
        <w:t xml:space="preserve"> (i)</w:t>
      </w:r>
      <w:r w:rsidRPr="003046A0">
        <w:rPr>
          <w:rFonts w:ascii="Calibri" w:eastAsia="Calibri" w:hAnsi="Calibri" w:cs="Times New Roman"/>
        </w:rPr>
        <w:t xml:space="preserve"> s ohledem na</w:t>
      </w:r>
      <w:r w:rsidR="00196C65">
        <w:rPr>
          <w:rFonts w:ascii="Calibri" w:eastAsia="Calibri" w:hAnsi="Calibri" w:cs="Times New Roman"/>
        </w:rPr>
        <w:t> </w:t>
      </w:r>
      <w:r w:rsidRPr="003046A0">
        <w:rPr>
          <w:rFonts w:ascii="Calibri" w:eastAsia="Calibri" w:hAnsi="Calibri" w:cs="Times New Roman"/>
        </w:rPr>
        <w:t>celkovou výši dotace, kterou MPSV přidělilo kraji pro příslušný rok</w:t>
      </w:r>
      <w:r w:rsidR="009C1171">
        <w:rPr>
          <w:rFonts w:ascii="Calibri" w:eastAsia="Calibri" w:hAnsi="Calibri" w:cs="Times New Roman"/>
        </w:rPr>
        <w:t>, s (</w:t>
      </w:r>
      <w:proofErr w:type="spellStart"/>
      <w:r w:rsidR="009C1171">
        <w:rPr>
          <w:rFonts w:ascii="Calibri" w:eastAsia="Calibri" w:hAnsi="Calibri" w:cs="Times New Roman"/>
        </w:rPr>
        <w:t>ii</w:t>
      </w:r>
      <w:proofErr w:type="spellEnd"/>
      <w:r w:rsidR="009C1171">
        <w:rPr>
          <w:rFonts w:ascii="Calibri" w:eastAsia="Calibri" w:hAnsi="Calibri" w:cs="Times New Roman"/>
        </w:rPr>
        <w:t xml:space="preserve">) ohledem </w:t>
      </w:r>
      <w:r w:rsidR="0020106D">
        <w:rPr>
          <w:rFonts w:ascii="Calibri" w:eastAsia="Calibri" w:hAnsi="Calibri" w:cs="Times New Roman"/>
        </w:rPr>
        <w:t xml:space="preserve">na </w:t>
      </w:r>
      <w:r w:rsidR="0020106D" w:rsidRPr="006B0468">
        <w:rPr>
          <w:rFonts w:eastAsia="Calibri" w:cs="Times New Roman"/>
        </w:rPr>
        <w:t>priorit</w:t>
      </w:r>
      <w:r w:rsidR="0020106D">
        <w:rPr>
          <w:rFonts w:eastAsia="Calibri" w:cs="Times New Roman"/>
        </w:rPr>
        <w:t xml:space="preserve">y podpory jednotlivých druhů sociálních služeb </w:t>
      </w:r>
      <w:r w:rsidR="0020106D" w:rsidRPr="006B0468">
        <w:rPr>
          <w:rFonts w:eastAsia="Calibri" w:cs="Times New Roman"/>
        </w:rPr>
        <w:t>vyjádřen</w:t>
      </w:r>
      <w:r w:rsidR="0020106D">
        <w:rPr>
          <w:rFonts w:eastAsia="Calibri" w:cs="Times New Roman"/>
        </w:rPr>
        <w:t>é</w:t>
      </w:r>
      <w:r w:rsidR="0020106D" w:rsidRPr="006B0468">
        <w:rPr>
          <w:rFonts w:eastAsia="Calibri" w:cs="Times New Roman"/>
        </w:rPr>
        <w:t xml:space="preserve"> ve </w:t>
      </w:r>
      <w:r w:rsidR="0020106D" w:rsidRPr="006B0468">
        <w:rPr>
          <w:rFonts w:cs="Arial"/>
        </w:rPr>
        <w:t>Střednědobém plánu rozvoje sociálních služeb</w:t>
      </w:r>
      <w:r w:rsidR="0020106D">
        <w:rPr>
          <w:rFonts w:cs="Arial"/>
        </w:rPr>
        <w:t xml:space="preserve"> – jednotlivé míry redukce </w:t>
      </w:r>
      <w:r w:rsidR="005D1AE6">
        <w:rPr>
          <w:rFonts w:cs="Arial"/>
        </w:rPr>
        <w:t xml:space="preserve">zohledňující priority podpory jednotlivých </w:t>
      </w:r>
      <w:r w:rsidR="0020106D">
        <w:rPr>
          <w:rFonts w:cs="Arial"/>
        </w:rPr>
        <w:t xml:space="preserve">druhu sociálních služeb jsou uvedeny v příloze </w:t>
      </w:r>
      <w:proofErr w:type="gramStart"/>
      <w:r w:rsidR="0020106D">
        <w:rPr>
          <w:rFonts w:cs="Arial"/>
        </w:rPr>
        <w:t>č. 3 této</w:t>
      </w:r>
      <w:proofErr w:type="gramEnd"/>
      <w:r w:rsidR="0020106D">
        <w:rPr>
          <w:rFonts w:cs="Arial"/>
        </w:rPr>
        <w:t xml:space="preserve"> Metodiky. </w:t>
      </w:r>
      <w:r w:rsidR="009C1171">
        <w:rPr>
          <w:rFonts w:cs="Arial"/>
        </w:rPr>
        <w:t xml:space="preserve">Redukční koeficienty stanovené pro jednotlivé druhy podporovaných sociálních služeb v daném kalendářním roce </w:t>
      </w:r>
      <w:r w:rsidR="005D1AE6">
        <w:rPr>
          <w:rFonts w:cs="Arial"/>
        </w:rPr>
        <w:t xml:space="preserve">budou zveřejněny </w:t>
      </w:r>
      <w:r w:rsidR="009C1171">
        <w:rPr>
          <w:rFonts w:cs="Arial"/>
        </w:rPr>
        <w:t xml:space="preserve">na internetových stránkách ÚK nejpozději </w:t>
      </w:r>
      <w:r w:rsidR="00371BCA" w:rsidRPr="00055956">
        <w:rPr>
          <w:rFonts w:cs="Arial"/>
        </w:rPr>
        <w:t xml:space="preserve">do </w:t>
      </w:r>
      <w:r w:rsidR="00A87A26" w:rsidRPr="00055956">
        <w:rPr>
          <w:rFonts w:cs="Arial"/>
        </w:rPr>
        <w:t xml:space="preserve">31. ledna </w:t>
      </w:r>
      <w:r w:rsidR="00371BCA" w:rsidRPr="00055956">
        <w:rPr>
          <w:rFonts w:cs="Arial"/>
        </w:rPr>
        <w:t>roku, na který je dotace poskytnuta</w:t>
      </w:r>
      <w:r w:rsidR="00976AAD">
        <w:rPr>
          <w:rFonts w:cs="Arial"/>
        </w:rPr>
        <w:t>.</w:t>
      </w:r>
      <w:r w:rsidR="0020106D" w:rsidRPr="00055956">
        <w:rPr>
          <w:rFonts w:cs="Arial"/>
        </w:rPr>
        <w:t xml:space="preserve"> </w:t>
      </w:r>
      <w:r w:rsidR="0020106D" w:rsidRPr="00055956">
        <w:rPr>
          <w:rFonts w:ascii="Calibri" w:eastAsia="Calibri" w:hAnsi="Calibri" w:cs="Times New Roman"/>
        </w:rPr>
        <w:t xml:space="preserve"> </w:t>
      </w:r>
      <w:r w:rsidR="00033C6C" w:rsidRPr="00055956">
        <w:rPr>
          <w:rFonts w:ascii="Calibri" w:eastAsia="Calibri" w:hAnsi="Calibri" w:cs="Times New Roman"/>
        </w:rPr>
        <w:t xml:space="preserve"> </w:t>
      </w:r>
    </w:p>
    <w:p w:rsidR="000F16B3" w:rsidRDefault="00172E62" w:rsidP="00857A9E">
      <w:pPr>
        <w:pStyle w:val="Styl1"/>
      </w:pPr>
      <w:r w:rsidRPr="00787E4B">
        <w:rPr>
          <w:u w:val="single"/>
        </w:rPr>
        <w:t xml:space="preserve">Smlouvou </w:t>
      </w:r>
      <w:r w:rsidR="002C3F7B" w:rsidRPr="00787E4B">
        <w:rPr>
          <w:u w:val="single"/>
        </w:rPr>
        <w:t>o poskytnutí dotace</w:t>
      </w:r>
      <w:r w:rsidRPr="00787E4B">
        <w:t xml:space="preserve"> se rozumí </w:t>
      </w:r>
      <w:r w:rsidR="00AD2062" w:rsidRPr="00787E4B">
        <w:t>smlouva</w:t>
      </w:r>
      <w:r w:rsidR="00183B58" w:rsidRPr="00787E4B">
        <w:t xml:space="preserve"> </w:t>
      </w:r>
      <w:r w:rsidR="002C3F7B" w:rsidRPr="00787E4B">
        <w:t xml:space="preserve">o poskytnutí </w:t>
      </w:r>
      <w:r w:rsidR="0094024A">
        <w:t xml:space="preserve">neinvestiční </w:t>
      </w:r>
      <w:r w:rsidR="002C3F7B" w:rsidRPr="00787E4B">
        <w:t xml:space="preserve">dotace </w:t>
      </w:r>
      <w:r w:rsidR="00857A9E">
        <w:br/>
      </w:r>
      <w:r w:rsidRPr="00787E4B">
        <w:t>z</w:t>
      </w:r>
      <w:r w:rsidR="00EB6FB6" w:rsidRPr="00787E4B">
        <w:t xml:space="preserve">  rozpočtu kraje</w:t>
      </w:r>
      <w:r w:rsidR="002C3F7B" w:rsidRPr="00787E4B">
        <w:t xml:space="preserve"> poskyt</w:t>
      </w:r>
      <w:r w:rsidR="00B8605E" w:rsidRPr="00787E4B">
        <w:t>ovateli sociálních služeb, která</w:t>
      </w:r>
      <w:r w:rsidR="00871147" w:rsidRPr="00787E4B">
        <w:t xml:space="preserve"> je vydána</w:t>
      </w:r>
      <w:r w:rsidR="00105155" w:rsidRPr="00787E4B">
        <w:t xml:space="preserve"> v souladu se</w:t>
      </w:r>
      <w:r w:rsidR="00105155" w:rsidRPr="00105155">
        <w:t xml:space="preserve"> zákonem </w:t>
      </w:r>
      <w:r w:rsidR="00857A9E">
        <w:br/>
      </w:r>
      <w:r w:rsidR="00105155" w:rsidRPr="00105155">
        <w:t>č. 129/2000 Sb., o</w:t>
      </w:r>
      <w:r w:rsidR="00F2564B">
        <w:t> </w:t>
      </w:r>
      <w:r w:rsidR="00105155" w:rsidRPr="00105155">
        <w:t xml:space="preserve">krajích (krajské zřízení), ve znění pozdějších předpisů a zákonem </w:t>
      </w:r>
      <w:r w:rsidR="00857A9E">
        <w:br/>
      </w:r>
      <w:r w:rsidR="00105155" w:rsidRPr="00105155">
        <w:t>č. 250/2000 Sb., o</w:t>
      </w:r>
      <w:r w:rsidR="00196C65">
        <w:t> </w:t>
      </w:r>
      <w:r w:rsidR="00105155" w:rsidRPr="00105155">
        <w:t>rozpočtových pravidlech územních rozpočtů, ve znění pozdějších předpisů (dále také „zákon o rozpočtových pravidlech územních rozpočtů“)</w:t>
      </w:r>
      <w:r w:rsidR="00DA0274">
        <w:t xml:space="preserve">, na základě níž a při splnění v ní stanovených podmínek bude </w:t>
      </w:r>
      <w:r w:rsidR="00A458BA">
        <w:t xml:space="preserve">žadateli (příjemci dotace) poskytnuta dotace ve výši Reálné výše dotace. </w:t>
      </w:r>
      <w:r w:rsidR="00910DBD">
        <w:t xml:space="preserve">Smlouva o poskytnutí dotace a tato Metodika představují ve smyslu Rozhodnutí pověření k poskytování služeb obecného hospodářského významu, </w:t>
      </w:r>
      <w:r w:rsidR="00243FB2">
        <w:t>jimiž</w:t>
      </w:r>
      <w:r w:rsidR="00910DBD">
        <w:t xml:space="preserve"> jsou dotací spolufinancované sociální služby.  </w:t>
      </w:r>
    </w:p>
    <w:p w:rsidR="00DA3FFF" w:rsidRPr="00DA3FFF" w:rsidRDefault="00DA3FFF" w:rsidP="00DA3FFF">
      <w:pPr>
        <w:pStyle w:val="kapitola1"/>
        <w:rPr>
          <w:rFonts w:ascii="Calibri" w:eastAsia="Calibri" w:hAnsi="Calibri" w:cs="Times New Roman"/>
        </w:rPr>
      </w:pPr>
      <w:r w:rsidRPr="00DA3FFF">
        <w:rPr>
          <w:rFonts w:ascii="Calibri" w:eastAsia="Calibri" w:hAnsi="Calibri" w:cs="Times New Roman"/>
        </w:rPr>
        <w:t xml:space="preserve">Část </w:t>
      </w:r>
      <w:r w:rsidR="00221366">
        <w:rPr>
          <w:rFonts w:ascii="Calibri" w:eastAsia="Calibri" w:hAnsi="Calibri" w:cs="Times New Roman"/>
        </w:rPr>
        <w:t>I</w:t>
      </w:r>
      <w:r w:rsidRPr="00DA3FFF">
        <w:rPr>
          <w:rFonts w:ascii="Calibri" w:eastAsia="Calibri" w:hAnsi="Calibri" w:cs="Times New Roman"/>
        </w:rPr>
        <w:t>V</w:t>
      </w:r>
    </w:p>
    <w:p w:rsidR="000F16B3" w:rsidRDefault="00371BCA">
      <w:pPr>
        <w:jc w:val="center"/>
        <w:rPr>
          <w:b/>
          <w:u w:val="single"/>
        </w:rPr>
      </w:pPr>
      <w:r w:rsidRPr="00371BCA">
        <w:rPr>
          <w:rFonts w:ascii="Calibri" w:hAnsi="Calibri"/>
          <w:b/>
          <w:u w:val="single"/>
        </w:rPr>
        <w:t>Všeobecné podmínky pro poskytnutí dotace</w:t>
      </w:r>
    </w:p>
    <w:p w:rsidR="00871147" w:rsidRDefault="00E8169A" w:rsidP="00ED0874">
      <w:pPr>
        <w:pStyle w:val="Styl1"/>
        <w:numPr>
          <w:ilvl w:val="0"/>
          <w:numId w:val="4"/>
        </w:numPr>
      </w:pPr>
      <w:r w:rsidRPr="00E8169A">
        <w:t xml:space="preserve">Na dotaci není právní nárok. Dotace jsou poskytovány na základě </w:t>
      </w:r>
      <w:r w:rsidR="00EB6FB6">
        <w:br/>
      </w:r>
      <w:r w:rsidR="00871147" w:rsidRPr="00871147">
        <w:t xml:space="preserve">§10 zákona </w:t>
      </w:r>
      <w:r w:rsidR="00871147">
        <w:t>o rozpočtových pravidlech územních rozpočtů</w:t>
      </w:r>
      <w:r w:rsidR="00CB6ECE">
        <w:t xml:space="preserve"> (zákon č. 250/20</w:t>
      </w:r>
      <w:r w:rsidR="00F90B1B">
        <w:t>00 Sb., ve znění pozdějších předpisů)</w:t>
      </w:r>
      <w:r w:rsidR="00904135">
        <w:t>.</w:t>
      </w:r>
    </w:p>
    <w:p w:rsidR="009C1171" w:rsidRDefault="009C1171" w:rsidP="00ED0874">
      <w:pPr>
        <w:pStyle w:val="Styl1"/>
        <w:numPr>
          <w:ilvl w:val="0"/>
          <w:numId w:val="4"/>
        </w:numPr>
      </w:pPr>
      <w:r>
        <w:lastRenderedPageBreak/>
        <w:t>Žadatel</w:t>
      </w:r>
      <w:r w:rsidR="00D92AD4">
        <w:t>i</w:t>
      </w:r>
      <w:r>
        <w:t xml:space="preserve"> </w:t>
      </w:r>
      <w:r w:rsidR="00184469">
        <w:t>ne</w:t>
      </w:r>
      <w:r w:rsidR="00D92AD4">
        <w:t>bude vyplacena</w:t>
      </w:r>
      <w:r w:rsidR="00184469">
        <w:t xml:space="preserve"> </w:t>
      </w:r>
      <w:r w:rsidR="00A9170F">
        <w:t>vyšší dotace</w:t>
      </w:r>
      <w:r w:rsidR="004E067B">
        <w:t>,</w:t>
      </w:r>
      <w:r w:rsidR="00A458BA">
        <w:t xml:space="preserve"> </w:t>
      </w:r>
      <w:r w:rsidR="00A9170F">
        <w:t xml:space="preserve">než odpovídá Optimální výši dotace stanovené v souladu s pravidly části VII </w:t>
      </w:r>
      <w:r w:rsidR="00DA0274">
        <w:t xml:space="preserve">Metodiky. </w:t>
      </w:r>
      <w:r w:rsidR="00254E88">
        <w:t>Reálná výše dotace pak bude stanovena tak, že Optimální výše dotace uvede</w:t>
      </w:r>
      <w:r w:rsidR="00910DBD">
        <w:t>ná</w:t>
      </w:r>
      <w:r w:rsidR="00254E88">
        <w:t xml:space="preserve"> v Žádosti bude upravena (ponížena) na základě aplikace Redukčních koeficientů a na základě výsledku vyhodnocení </w:t>
      </w:r>
      <w:r w:rsidR="009E5028">
        <w:t xml:space="preserve">míry </w:t>
      </w:r>
      <w:r w:rsidR="00254E88">
        <w:t xml:space="preserve">splnění jednotlivých hodnotících kritérií </w:t>
      </w:r>
      <w:r w:rsidR="009E5028">
        <w:t xml:space="preserve">Programu. </w:t>
      </w:r>
      <w:r w:rsidR="001B08D9">
        <w:t xml:space="preserve">V případě, že </w:t>
      </w:r>
      <w:r w:rsidR="00A6608C">
        <w:t xml:space="preserve">v žádosti žadatel požádá o dotaci nižší než, představuje </w:t>
      </w:r>
      <w:r w:rsidR="001B08D9">
        <w:t>reáln</w:t>
      </w:r>
      <w:r w:rsidR="00A6608C">
        <w:t>á</w:t>
      </w:r>
      <w:r w:rsidR="001B08D9">
        <w:t xml:space="preserve"> </w:t>
      </w:r>
      <w:r w:rsidR="00A6608C">
        <w:t xml:space="preserve">výše </w:t>
      </w:r>
      <w:r w:rsidR="001B08D9">
        <w:t>dotace</w:t>
      </w:r>
      <w:r w:rsidR="00A6608C">
        <w:t xml:space="preserve"> určená dle předchozí věty</w:t>
      </w:r>
      <w:r w:rsidR="001B08D9">
        <w:t xml:space="preserve">, bude poskytovateli </w:t>
      </w:r>
      <w:r w:rsidR="00A6608C">
        <w:t xml:space="preserve">sociálních služeb (žadateli) </w:t>
      </w:r>
      <w:r w:rsidR="001B08D9">
        <w:t xml:space="preserve">vyplacena dotace ve výši </w:t>
      </w:r>
      <w:r w:rsidR="00A6608C">
        <w:t>uvedené v žádosti</w:t>
      </w:r>
      <w:r w:rsidR="001B08D9">
        <w:t xml:space="preserve">. </w:t>
      </w:r>
    </w:p>
    <w:p w:rsidR="00E8169A" w:rsidRPr="00E8169A" w:rsidRDefault="00E8169A" w:rsidP="00ED0874">
      <w:pPr>
        <w:pStyle w:val="Styl1"/>
        <w:numPr>
          <w:ilvl w:val="0"/>
          <w:numId w:val="4"/>
        </w:numPr>
      </w:pPr>
      <w:r w:rsidRPr="00E8169A">
        <w:t xml:space="preserve">O dotaci může požádat a dotaci lze poskytnout pouze poskytovateli sociální služby, který má oprávnění k poskytování sociálních služeb (registraci) a/nebo je zapsán </w:t>
      </w:r>
      <w:r w:rsidR="00EB6FB6">
        <w:br/>
      </w:r>
      <w:r w:rsidRPr="00E8169A">
        <w:t>v registru poskytovatelů sociálních služeb (§ 85 odst. 1 zákona o sociálních službách). Žádost nelze podat a dotaci nelze poskytnout v případě, že organizace nemá oprávnění k</w:t>
      </w:r>
      <w:r w:rsidR="00F2564B">
        <w:t> </w:t>
      </w:r>
      <w:r w:rsidRPr="00E8169A">
        <w:t>poskytování sociálních služeb (registraci) a/nebo není zapsána v registru poskytovatelů sociálních služeb.</w:t>
      </w:r>
    </w:p>
    <w:p w:rsidR="00E8169A" w:rsidRPr="001F0ED3" w:rsidRDefault="00E8169A" w:rsidP="00ED0874">
      <w:pPr>
        <w:pStyle w:val="Styl1"/>
        <w:numPr>
          <w:ilvl w:val="0"/>
          <w:numId w:val="4"/>
        </w:numPr>
      </w:pPr>
      <w:r w:rsidRPr="00E8169A">
        <w:t xml:space="preserve">Podmínkou poskytnutí dotace je sídlo žadatele na území České republiky a realizace jím poskytovaných sociálních služeb na území </w:t>
      </w:r>
      <w:r w:rsidR="00904135">
        <w:t>ÚK</w:t>
      </w:r>
      <w:r w:rsidRPr="00E8169A">
        <w:t>. Uvedené subjekty musí vykonávat činnost v oblasti poskytování sociálních služeb určenou osobám, které se nacházejí v</w:t>
      </w:r>
      <w:r w:rsidR="00196C65">
        <w:t> </w:t>
      </w:r>
      <w:r w:rsidRPr="00E8169A">
        <w:t xml:space="preserve">nepříznivé sociální situaci (viz okruh oprávněných osob podle § 4 zákona o sociálních </w:t>
      </w:r>
      <w:r w:rsidRPr="001F0ED3">
        <w:t>službách).</w:t>
      </w:r>
    </w:p>
    <w:p w:rsidR="00E8169A" w:rsidRDefault="00E8169A" w:rsidP="00ED0874">
      <w:pPr>
        <w:pStyle w:val="Styl1"/>
        <w:numPr>
          <w:ilvl w:val="0"/>
          <w:numId w:val="4"/>
        </w:numPr>
      </w:pPr>
      <w:r w:rsidRPr="001F0ED3">
        <w:t>Dotaci lze poskytnout jen těm poskytovatelům sociálních služeb, kteří nemají závazky po lhůtě splatnosti vůči orgánům státní správy, samosprávy a zdravotním</w:t>
      </w:r>
      <w:r w:rsidR="00DA23B7">
        <w:t xml:space="preserve"> pojišťovnám. Tato skutečnost musí být poskytovatelem sociální služby deklarována formou čestného prohlášení při podání žádosti </w:t>
      </w:r>
      <w:r w:rsidRPr="001F0ED3">
        <w:t xml:space="preserve">(viz část V, bod </w:t>
      </w:r>
      <w:r w:rsidR="002734C7">
        <w:t>5</w:t>
      </w:r>
      <w:r w:rsidRPr="001F0ED3">
        <w:t xml:space="preserve"> této </w:t>
      </w:r>
      <w:r w:rsidR="0094024A">
        <w:t>M</w:t>
      </w:r>
      <w:r w:rsidRPr="001F0ED3">
        <w:t>etodiky, tj. toto čestné prohlášení je součástí elektronické žádosti o dotaci).</w:t>
      </w:r>
    </w:p>
    <w:p w:rsidR="001013E6" w:rsidRPr="001013E6" w:rsidRDefault="001013E6" w:rsidP="001013E6">
      <w:pPr>
        <w:pStyle w:val="Styl1"/>
        <w:numPr>
          <w:ilvl w:val="0"/>
          <w:numId w:val="4"/>
        </w:numPr>
      </w:pPr>
      <w:r w:rsidRPr="001013E6">
        <w:t xml:space="preserve">Dotace je poskytována bezhotovostně a vyplácena v souladu s případnými regulačními opatřeními následovně: </w:t>
      </w:r>
    </w:p>
    <w:p w:rsidR="001013E6" w:rsidRPr="001013E6" w:rsidRDefault="001013E6" w:rsidP="007C0A29">
      <w:pPr>
        <w:pStyle w:val="Styl1"/>
        <w:numPr>
          <w:ilvl w:val="0"/>
          <w:numId w:val="28"/>
        </w:numPr>
        <w:spacing w:after="0"/>
      </w:pPr>
      <w:r w:rsidRPr="001013E6">
        <w:t xml:space="preserve">poskytovatelům sociálních služeb, pokud  nejsou zřizovány územními samosprávnými celky a ÚK, ve splátkách platebním poukazem na jejich běžné účty, </w:t>
      </w:r>
    </w:p>
    <w:p w:rsidR="001013E6" w:rsidRPr="001013E6" w:rsidRDefault="001013E6" w:rsidP="007C0A29">
      <w:pPr>
        <w:pStyle w:val="Styl1"/>
        <w:numPr>
          <w:ilvl w:val="0"/>
          <w:numId w:val="28"/>
        </w:numPr>
        <w:spacing w:after="0"/>
      </w:pPr>
      <w:r w:rsidRPr="001013E6">
        <w:t>příspěvkovým organizacím zřizovanými územními samosprávnými celky  ve</w:t>
      </w:r>
      <w:r w:rsidR="00F2564B">
        <w:t> </w:t>
      </w:r>
      <w:r w:rsidRPr="001013E6">
        <w:t>splátkách platebním poukazem  na běžné účty zřizovatele, a to prostřednictvím rozpočtu zřizovatele,</w:t>
      </w:r>
    </w:p>
    <w:p w:rsidR="001013E6" w:rsidRDefault="001013E6" w:rsidP="007C0A29">
      <w:pPr>
        <w:pStyle w:val="Styl1"/>
        <w:numPr>
          <w:ilvl w:val="0"/>
          <w:numId w:val="28"/>
        </w:numPr>
        <w:spacing w:after="0"/>
      </w:pPr>
      <w:r w:rsidRPr="001013E6">
        <w:t>příspěvkovým organizacím zřizovaným ÚK na jejich běžné účty.</w:t>
      </w:r>
    </w:p>
    <w:p w:rsidR="001013E6" w:rsidRPr="001F0ED3" w:rsidRDefault="001013E6" w:rsidP="001013E6">
      <w:pPr>
        <w:pStyle w:val="Styl1"/>
        <w:numPr>
          <w:ilvl w:val="0"/>
          <w:numId w:val="0"/>
        </w:numPr>
        <w:spacing w:after="0"/>
        <w:ind w:left="1080"/>
      </w:pPr>
    </w:p>
    <w:p w:rsidR="00E8169A" w:rsidRPr="00E8169A" w:rsidRDefault="00E8169A" w:rsidP="00ED0874">
      <w:pPr>
        <w:pStyle w:val="Styl1"/>
        <w:numPr>
          <w:ilvl w:val="0"/>
          <w:numId w:val="4"/>
        </w:numPr>
      </w:pPr>
      <w:r w:rsidRPr="00E8169A">
        <w:t>Dotace je poskytována žadatelům na základě žádosti poskytovatele sociální služby o</w:t>
      </w:r>
      <w:r w:rsidR="00196C65">
        <w:t> </w:t>
      </w:r>
      <w:r w:rsidRPr="00E8169A">
        <w:t xml:space="preserve">poskytnutí dotace </w:t>
      </w:r>
      <w:r w:rsidR="00EB6FB6">
        <w:t xml:space="preserve">z rozpočtu </w:t>
      </w:r>
      <w:r w:rsidR="007D3CF7">
        <w:t>ÚK</w:t>
      </w:r>
      <w:r w:rsidRPr="00E8169A">
        <w:t xml:space="preserve">. Žádost musí být zpracována a podána </w:t>
      </w:r>
      <w:r w:rsidR="00871147">
        <w:t xml:space="preserve">výlučně </w:t>
      </w:r>
      <w:r w:rsidRPr="00E8169A">
        <w:t xml:space="preserve">prostřednictvím internetové aplikace </w:t>
      </w:r>
      <w:r w:rsidR="00871147">
        <w:t xml:space="preserve">OK služby – Poskytovatel v části žádost o dotaci. </w:t>
      </w:r>
    </w:p>
    <w:p w:rsidR="00E8169A" w:rsidRPr="00E8169A" w:rsidRDefault="00E8169A" w:rsidP="00ED0874">
      <w:pPr>
        <w:pStyle w:val="Styl1"/>
        <w:numPr>
          <w:ilvl w:val="0"/>
          <w:numId w:val="4"/>
        </w:numPr>
      </w:pPr>
      <w:r w:rsidRPr="00E8169A">
        <w:t xml:space="preserve">Dotace se poskytovateli sociální služby poskytuje jen na úhradu nezbytně nutných nákladů provozované sociální služby (viz část </w:t>
      </w:r>
      <w:r w:rsidR="000766B3">
        <w:t>I</w:t>
      </w:r>
      <w:r w:rsidRPr="00E8169A">
        <w:t>V, bod 11 této metodiky).</w:t>
      </w:r>
    </w:p>
    <w:p w:rsidR="00E8169A" w:rsidRPr="00E8169A" w:rsidRDefault="002734C7" w:rsidP="00ED0874">
      <w:pPr>
        <w:pStyle w:val="Styl1"/>
        <w:numPr>
          <w:ilvl w:val="0"/>
          <w:numId w:val="4"/>
        </w:numPr>
      </w:pPr>
      <w:r>
        <w:t>Příjemce dotace</w:t>
      </w:r>
      <w:r w:rsidR="00E8169A" w:rsidRPr="00E8169A">
        <w:t xml:space="preserve"> nesmí z poskytnuté dotace poskytovat finanční prostředky jiným právnickým nebo fyzickým osobám, pokud se nejedná o úhradu spojenou s</w:t>
      </w:r>
      <w:r w:rsidR="00196C65">
        <w:t> </w:t>
      </w:r>
      <w:r w:rsidR="00E8169A" w:rsidRPr="00E8169A">
        <w:t>realizací činností, na které byly prostředky uvolněny.</w:t>
      </w:r>
    </w:p>
    <w:p w:rsidR="00E8169A" w:rsidRPr="00E8169A" w:rsidRDefault="002734C7" w:rsidP="00ED0874">
      <w:pPr>
        <w:pStyle w:val="Styl1"/>
        <w:numPr>
          <w:ilvl w:val="0"/>
          <w:numId w:val="4"/>
        </w:numPr>
      </w:pPr>
      <w:r>
        <w:t>Příjemce dotace</w:t>
      </w:r>
      <w:r w:rsidR="00E8169A" w:rsidRPr="00E8169A">
        <w:t xml:space="preserve"> smí prostředky dotace použít pouze na úhradu nákladů na poskytování základních druhů a forem sociálních služeb v rozsahu stanoveném základními činnostmi </w:t>
      </w:r>
      <w:r w:rsidR="00E8169A" w:rsidRPr="00E8169A">
        <w:lastRenderedPageBreak/>
        <w:t xml:space="preserve">při poskytování sociálních služeb pro příslušný druh sociální služby podle zákona </w:t>
      </w:r>
      <w:r w:rsidR="00857A9E">
        <w:br/>
      </w:r>
      <w:r w:rsidR="00E8169A" w:rsidRPr="00E8169A">
        <w:t>o sociálních službách. V případě domovů pro osoby se zdravotním postižením (§ 48 zákona o sociálních službách) lze prostředky dotace použít i na osobní vybavení, drobné předměty běžné osobní potřeby a některé služby poskytované nezaopatřeným dětem podle § 48 odst. 3 zákona o sociálních službách.</w:t>
      </w:r>
    </w:p>
    <w:p w:rsidR="00E8169A" w:rsidRPr="00E8169A" w:rsidRDefault="00E8169A" w:rsidP="00ED0874">
      <w:pPr>
        <w:pStyle w:val="Styl1"/>
        <w:numPr>
          <w:ilvl w:val="0"/>
          <w:numId w:val="4"/>
        </w:numPr>
      </w:pPr>
      <w:r w:rsidRPr="00E8169A">
        <w:t>Dotace se neposkytuje na zajištění fakultativních činností (§ 35 odst. 4 zákona o</w:t>
      </w:r>
      <w:r w:rsidR="00196C65">
        <w:t> </w:t>
      </w:r>
      <w:r w:rsidRPr="00E8169A">
        <w:t>sociálních službách). V žádosti v rozpočtu služby žadatel uvádí pouze náklady na</w:t>
      </w:r>
      <w:r w:rsidR="00196C65">
        <w:t> </w:t>
      </w:r>
      <w:r w:rsidRPr="00E8169A">
        <w:t>základní činnosti služby stanovené zákonem o sociálních službách pro příslušný druh služby.</w:t>
      </w:r>
    </w:p>
    <w:p w:rsidR="00E8169A" w:rsidRDefault="00E8169A" w:rsidP="00ED0874">
      <w:pPr>
        <w:pStyle w:val="Styl1"/>
        <w:numPr>
          <w:ilvl w:val="0"/>
          <w:numId w:val="4"/>
        </w:numPr>
      </w:pPr>
      <w:r w:rsidRPr="00E8169A">
        <w:t xml:space="preserve"> Z poskytnuté dotace lze hradit (tzv. uznatelné náklady/výdaje):</w:t>
      </w:r>
    </w:p>
    <w:p w:rsidR="00E8169A" w:rsidRPr="00E8169A" w:rsidRDefault="00E65E53" w:rsidP="0006724C">
      <w:pPr>
        <w:pStyle w:val="odstavec2"/>
      </w:pPr>
      <w:r w:rsidRPr="00E65E53">
        <w:rPr>
          <w:rStyle w:val="odstavec2Char"/>
          <w:b/>
        </w:rPr>
        <w:t>osobní náklady</w:t>
      </w:r>
      <w:r w:rsidR="00E8169A" w:rsidRPr="00E8169A">
        <w:rPr>
          <w:rStyle w:val="odstavec2Char"/>
        </w:rPr>
        <w:t xml:space="preserve"> – včetně odvodů sociálního a zdravotního pojištění, které hradí zaměstnavatel za své zaměstnance, a dalších osobních nákladů, které je zaměstnavatel za zaměstnance podle platných předpisů povinen odvádět.</w:t>
      </w:r>
      <w:r w:rsidR="00E8169A" w:rsidRPr="00E8169A">
        <w:rPr>
          <w:rStyle w:val="odstavec2Char"/>
        </w:rPr>
        <w:br/>
        <w:t>Jedná se o náklady na zaměstnance zajišťující činnost zařízení sociální služby či</w:t>
      </w:r>
      <w:r w:rsidR="00F2564B">
        <w:rPr>
          <w:rStyle w:val="odstavec2Char"/>
        </w:rPr>
        <w:t> </w:t>
      </w:r>
      <w:r w:rsidR="00E8169A" w:rsidRPr="00E8169A">
        <w:rPr>
          <w:rStyle w:val="odstavec2Char"/>
        </w:rPr>
        <w:t>poskytování sociální služby (např. vedoucí pracovníci, administrativní – např. sekretářka, účetní a provozní pracovníci – např. kuchaři, pradleny, uklízeči atd.) a</w:t>
      </w:r>
      <w:r w:rsidR="00196C65">
        <w:rPr>
          <w:rStyle w:val="odstavec2Char"/>
        </w:rPr>
        <w:t> </w:t>
      </w:r>
      <w:r w:rsidR="00E8169A" w:rsidRPr="00E8169A">
        <w:rPr>
          <w:rStyle w:val="odstavec2Char"/>
        </w:rPr>
        <w:t>náklady na zaměstnance, kteří vykonávají odbornou činnost v sociálních službách podle §115 písm. a), b, d, e) zákona o sociálních službách, přičemž tyto výdaje musí odpovídat nominálním mzdám</w:t>
      </w:r>
      <w:r w:rsidR="00E8169A" w:rsidRPr="00E8169A">
        <w:t>, event. platům a zákonným odvodům na</w:t>
      </w:r>
      <w:r w:rsidR="00196C65">
        <w:t> </w:t>
      </w:r>
      <w:r w:rsidR="00E8169A" w:rsidRPr="00E8169A">
        <w:t>sociální a</w:t>
      </w:r>
      <w:r w:rsidR="00F2564B">
        <w:t> </w:t>
      </w:r>
      <w:r w:rsidR="00E8169A" w:rsidRPr="00E8169A">
        <w:t xml:space="preserve">zdravotní pojištění hrazeným zaměstnavatelem a nesmí přesáhnout obvyklou výši v daném místě a čase. </w:t>
      </w:r>
    </w:p>
    <w:p w:rsidR="00E8169A" w:rsidRPr="00E8169A" w:rsidRDefault="00E8169A" w:rsidP="000B3216">
      <w:pPr>
        <w:pStyle w:val="odstavec2"/>
        <w:numPr>
          <w:ilvl w:val="0"/>
          <w:numId w:val="0"/>
        </w:numPr>
        <w:ind w:left="993"/>
      </w:pPr>
      <w:r w:rsidRPr="00E8169A">
        <w:t xml:space="preserve">Předchozí odstavce platí obdobně v případě pracovníků zaměstnaných na základě dohod o pracovní činnosti a dohod o provedení práce. </w:t>
      </w:r>
    </w:p>
    <w:p w:rsidR="00E8169A" w:rsidRDefault="00E8169A" w:rsidP="0006724C">
      <w:pPr>
        <w:pStyle w:val="odstavec2"/>
        <w:numPr>
          <w:ilvl w:val="0"/>
          <w:numId w:val="0"/>
        </w:numPr>
        <w:ind w:left="1080"/>
      </w:pPr>
    </w:p>
    <w:p w:rsidR="00E8169A" w:rsidRDefault="00E8169A" w:rsidP="0006724C">
      <w:pPr>
        <w:pStyle w:val="odstavec2"/>
      </w:pPr>
      <w:r>
        <w:rPr>
          <w:b/>
          <w:bCs/>
        </w:rPr>
        <w:t>provozní náklady</w:t>
      </w:r>
      <w:r>
        <w:t xml:space="preserve">, které jsou nezbytné pro poskytování sociální služby v rozsahu stanoveném podle bodu 9 a které jsou identifikovatelné, účetně evidované, ověřitelné, podložené originálními dokumenty a uvedené v rozpočtu schválené žádosti a jejich výše nepřesahuje obvyklou výši v daném místě a čase: </w:t>
      </w:r>
    </w:p>
    <w:p w:rsidR="00E8169A" w:rsidRDefault="00E8169A" w:rsidP="0006724C">
      <w:pPr>
        <w:pStyle w:val="odstavec3"/>
      </w:pPr>
      <w:r w:rsidRPr="0006724C">
        <w:t>ba) nákup drobného dlouhodobého hmotnéh</w:t>
      </w:r>
      <w:r w:rsidR="0006724C" w:rsidRPr="0006724C">
        <w:t xml:space="preserve">o majetku s dobou použitelnosti </w:t>
      </w:r>
      <w:r w:rsidRPr="0006724C">
        <w:t xml:space="preserve">více než 1 rok, o kterém účetní jednotka rozhodla, že jej nebude účtovat na účtech dlouhodobého majetku (účtová třída 0) do povinné stanovené částky 40 000,-Kč, </w:t>
      </w:r>
    </w:p>
    <w:p w:rsidR="00E8169A" w:rsidRDefault="00E8169A" w:rsidP="0006724C">
      <w:pPr>
        <w:pStyle w:val="odstavec3"/>
      </w:pPr>
      <w:proofErr w:type="spellStart"/>
      <w:r>
        <w:t>bb</w:t>
      </w:r>
      <w:proofErr w:type="spellEnd"/>
      <w:r>
        <w:t xml:space="preserve">) nákup drobného dlouhodobého nehmotného majetku s dobou použitelnosti více než 1 rok, o kterém účetní jednotka rozhodla, že jej nebude účtovat na účtech dlouhodobého majetku (účtová třída 0) do povinné stanovené částky 60.000,- Kč, </w:t>
      </w:r>
    </w:p>
    <w:p w:rsidR="00E8169A" w:rsidRDefault="00E8169A" w:rsidP="0006724C">
      <w:pPr>
        <w:pStyle w:val="odstavec3"/>
      </w:pPr>
      <w:r>
        <w:t xml:space="preserve">bc) spotřebované nákupy (spotřeba materiálu – kancelářské potřeby, pohonné hmoty, potraviny v souvislosti se zajištěním základní činnosti – poskytnutí stravy nebo pomoc při zajištění stravy, čisticí prostředky apod.), </w:t>
      </w:r>
    </w:p>
    <w:p w:rsidR="00E8169A" w:rsidRDefault="00E8169A" w:rsidP="0006724C">
      <w:pPr>
        <w:pStyle w:val="odstavec3"/>
      </w:pPr>
      <w:proofErr w:type="spellStart"/>
      <w:r>
        <w:t>bd</w:t>
      </w:r>
      <w:proofErr w:type="spellEnd"/>
      <w:r>
        <w:t xml:space="preserve">) služby: </w:t>
      </w:r>
    </w:p>
    <w:p w:rsidR="00E8169A" w:rsidRPr="0006724C" w:rsidRDefault="00E8169A" w:rsidP="00ED0874">
      <w:pPr>
        <w:pStyle w:val="Default"/>
        <w:numPr>
          <w:ilvl w:val="0"/>
          <w:numId w:val="6"/>
        </w:numPr>
        <w:spacing w:after="7"/>
        <w:jc w:val="both"/>
        <w:rPr>
          <w:rFonts w:ascii="Calibri" w:hAnsi="Calibri"/>
        </w:rPr>
      </w:pPr>
      <w:r w:rsidRPr="0006724C">
        <w:rPr>
          <w:rFonts w:ascii="Calibri" w:hAnsi="Calibri"/>
        </w:rPr>
        <w:t xml:space="preserve">energie, </w:t>
      </w:r>
    </w:p>
    <w:p w:rsidR="00E8169A" w:rsidRPr="0006724C" w:rsidRDefault="00E8169A" w:rsidP="00ED0874">
      <w:pPr>
        <w:pStyle w:val="Default"/>
        <w:numPr>
          <w:ilvl w:val="2"/>
          <w:numId w:val="7"/>
        </w:numPr>
        <w:spacing w:after="7"/>
        <w:jc w:val="both"/>
        <w:rPr>
          <w:rFonts w:ascii="Calibri" w:hAnsi="Calibri"/>
        </w:rPr>
      </w:pPr>
      <w:r w:rsidRPr="0006724C">
        <w:rPr>
          <w:rFonts w:ascii="Calibri" w:hAnsi="Calibri"/>
        </w:rPr>
        <w:t xml:space="preserve">telefony, internet, poštovné, ostatní spoje, </w:t>
      </w:r>
    </w:p>
    <w:p w:rsidR="00E8169A" w:rsidRPr="0006724C" w:rsidRDefault="00E8169A" w:rsidP="00ED0874">
      <w:pPr>
        <w:pStyle w:val="Default"/>
        <w:numPr>
          <w:ilvl w:val="2"/>
          <w:numId w:val="7"/>
        </w:numPr>
        <w:spacing w:after="7"/>
        <w:jc w:val="both"/>
        <w:rPr>
          <w:rFonts w:ascii="Calibri" w:hAnsi="Calibri"/>
        </w:rPr>
      </w:pPr>
      <w:r w:rsidRPr="0006724C">
        <w:rPr>
          <w:rFonts w:ascii="Calibri" w:hAnsi="Calibri"/>
        </w:rPr>
        <w:t xml:space="preserve">nájemné, </w:t>
      </w:r>
    </w:p>
    <w:p w:rsidR="00E8169A" w:rsidRPr="0006724C" w:rsidRDefault="00E8169A" w:rsidP="00ED0874">
      <w:pPr>
        <w:pStyle w:val="Default"/>
        <w:numPr>
          <w:ilvl w:val="2"/>
          <w:numId w:val="7"/>
        </w:numPr>
        <w:spacing w:after="7"/>
        <w:jc w:val="both"/>
        <w:rPr>
          <w:rFonts w:ascii="Calibri" w:hAnsi="Calibri"/>
        </w:rPr>
      </w:pPr>
      <w:r w:rsidRPr="0006724C">
        <w:rPr>
          <w:rFonts w:ascii="Calibri" w:hAnsi="Calibri"/>
        </w:rPr>
        <w:t xml:space="preserve">právní a ekonomické služby, </w:t>
      </w:r>
    </w:p>
    <w:p w:rsidR="00E8169A" w:rsidRPr="0006724C" w:rsidRDefault="00E8169A" w:rsidP="00ED0874">
      <w:pPr>
        <w:pStyle w:val="Default"/>
        <w:numPr>
          <w:ilvl w:val="2"/>
          <w:numId w:val="7"/>
        </w:numPr>
        <w:spacing w:after="7"/>
        <w:jc w:val="both"/>
        <w:rPr>
          <w:rFonts w:ascii="Calibri" w:hAnsi="Calibri"/>
        </w:rPr>
      </w:pPr>
      <w:r w:rsidRPr="0006724C">
        <w:rPr>
          <w:rFonts w:ascii="Calibri" w:hAnsi="Calibri"/>
        </w:rPr>
        <w:t xml:space="preserve">opravy a udržování, </w:t>
      </w:r>
    </w:p>
    <w:p w:rsidR="00E8169A" w:rsidRPr="0006724C" w:rsidRDefault="00E8169A" w:rsidP="00ED0874">
      <w:pPr>
        <w:pStyle w:val="Default"/>
        <w:numPr>
          <w:ilvl w:val="2"/>
          <w:numId w:val="7"/>
        </w:numPr>
        <w:spacing w:after="7"/>
        <w:jc w:val="both"/>
        <w:rPr>
          <w:rFonts w:ascii="Calibri" w:hAnsi="Calibri"/>
        </w:rPr>
      </w:pPr>
      <w:r w:rsidRPr="0006724C">
        <w:rPr>
          <w:rFonts w:ascii="Calibri" w:hAnsi="Calibri"/>
        </w:rPr>
        <w:lastRenderedPageBreak/>
        <w:t>školení a kurzy v oblasti dalšího vzdělávání sociálních pracovníků a</w:t>
      </w:r>
      <w:r w:rsidR="00196C65">
        <w:rPr>
          <w:rFonts w:ascii="Calibri" w:hAnsi="Calibri"/>
        </w:rPr>
        <w:t> </w:t>
      </w:r>
      <w:r w:rsidRPr="0006724C">
        <w:rPr>
          <w:rFonts w:ascii="Calibri" w:hAnsi="Calibri"/>
        </w:rPr>
        <w:t>pracovníků v sociálních službách zaměřené na obnovení, upevnění a</w:t>
      </w:r>
      <w:r w:rsidR="00196C65">
        <w:rPr>
          <w:rFonts w:ascii="Calibri" w:hAnsi="Calibri"/>
        </w:rPr>
        <w:t> </w:t>
      </w:r>
      <w:r w:rsidRPr="0006724C">
        <w:rPr>
          <w:rFonts w:ascii="Calibri" w:hAnsi="Calibri"/>
        </w:rPr>
        <w:t xml:space="preserve">doplnění kvalifikace a v oblasti vzdělávání vedoucích pracovníků podle zákona o sociálních službách, </w:t>
      </w:r>
    </w:p>
    <w:p w:rsidR="0006724C" w:rsidRPr="0006724C" w:rsidRDefault="00E8169A" w:rsidP="00ED0874">
      <w:pPr>
        <w:pStyle w:val="Default"/>
        <w:numPr>
          <w:ilvl w:val="2"/>
          <w:numId w:val="7"/>
        </w:numPr>
        <w:jc w:val="both"/>
        <w:rPr>
          <w:rFonts w:ascii="Calibri" w:hAnsi="Calibri"/>
        </w:rPr>
      </w:pPr>
      <w:r w:rsidRPr="0006724C">
        <w:rPr>
          <w:rFonts w:ascii="Calibri" w:hAnsi="Calibri"/>
        </w:rPr>
        <w:t>cestovní náhrady v souvislosti s poskytováním sociální služby, případně v souvislosti s účastí zaměstnanců poskytovatele sociální služby na</w:t>
      </w:r>
      <w:r w:rsidR="00196C65">
        <w:rPr>
          <w:rFonts w:ascii="Calibri" w:hAnsi="Calibri"/>
        </w:rPr>
        <w:t> </w:t>
      </w:r>
      <w:r w:rsidRPr="0006724C">
        <w:rPr>
          <w:rFonts w:ascii="Calibri" w:hAnsi="Calibri"/>
        </w:rPr>
        <w:t>školeních a kurzech podle předchozího bodu (výdaje na pracovní cesty zahrnují jízdní výdaje, výdaje na ubytování, stravné a nutné vedlejší výdaje zaměstnanců poskytovatele sociální služby za</w:t>
      </w:r>
      <w:r w:rsidR="00196C65">
        <w:rPr>
          <w:rFonts w:ascii="Calibri" w:hAnsi="Calibri"/>
        </w:rPr>
        <w:t> </w:t>
      </w:r>
      <w:r w:rsidRPr="0006724C">
        <w:rPr>
          <w:rFonts w:ascii="Calibri" w:hAnsi="Calibri"/>
        </w:rPr>
        <w:t xml:space="preserve">předpokladu, že náhrady vyplacené zaměstnancům jsou stanoveny </w:t>
      </w:r>
      <w:r w:rsidR="0006724C">
        <w:rPr>
          <w:rFonts w:ascii="Calibri" w:hAnsi="Calibri"/>
        </w:rPr>
        <w:t xml:space="preserve">v souladu se </w:t>
      </w:r>
      <w:r w:rsidR="0006724C" w:rsidRPr="0006724C">
        <w:rPr>
          <w:rFonts w:ascii="Calibri" w:hAnsi="Calibri"/>
        </w:rPr>
        <w:t xml:space="preserve">zákonem č. 262/2006 Sb., zákoník práce, ve znění pozdějších předpisů), </w:t>
      </w:r>
    </w:p>
    <w:p w:rsidR="0006724C" w:rsidRDefault="0006724C" w:rsidP="00ED0874">
      <w:pPr>
        <w:pStyle w:val="Default"/>
        <w:numPr>
          <w:ilvl w:val="2"/>
          <w:numId w:val="7"/>
        </w:numPr>
        <w:rPr>
          <w:sz w:val="22"/>
          <w:szCs w:val="22"/>
        </w:rPr>
      </w:pPr>
      <w:r w:rsidRPr="0006724C">
        <w:rPr>
          <w:rFonts w:ascii="Calibri" w:hAnsi="Calibri"/>
        </w:rPr>
        <w:t>ostatní služby pokud souvisejí s poskytováním základních činností sociální</w:t>
      </w:r>
      <w:r>
        <w:rPr>
          <w:sz w:val="22"/>
          <w:szCs w:val="22"/>
        </w:rPr>
        <w:t xml:space="preserve"> </w:t>
      </w:r>
      <w:r w:rsidR="00C300F3" w:rsidRPr="00C300F3">
        <w:rPr>
          <w:rFonts w:asciiTheme="minorHAnsi" w:hAnsiTheme="minorHAnsi"/>
          <w:sz w:val="22"/>
          <w:szCs w:val="22"/>
        </w:rPr>
        <w:t>služby</w:t>
      </w:r>
      <w:r>
        <w:rPr>
          <w:sz w:val="22"/>
          <w:szCs w:val="22"/>
        </w:rPr>
        <w:t xml:space="preserve">. </w:t>
      </w:r>
    </w:p>
    <w:p w:rsidR="00E8169A" w:rsidRPr="0006724C" w:rsidRDefault="00E8169A" w:rsidP="0006724C">
      <w:pPr>
        <w:pStyle w:val="Default"/>
        <w:ind w:left="2160"/>
        <w:jc w:val="both"/>
        <w:rPr>
          <w:rFonts w:ascii="Calibri" w:hAnsi="Calibri"/>
        </w:rPr>
      </w:pPr>
    </w:p>
    <w:p w:rsidR="0006724C" w:rsidRDefault="0006724C" w:rsidP="0006724C">
      <w:pPr>
        <w:pStyle w:val="Default"/>
      </w:pPr>
    </w:p>
    <w:p w:rsidR="0006724C" w:rsidRPr="0006724C" w:rsidRDefault="0006724C" w:rsidP="0006724C">
      <w:pPr>
        <w:pStyle w:val="Styl1"/>
      </w:pPr>
      <w:r w:rsidRPr="0006724C">
        <w:t>Z poskytnuté dotace nesmí</w:t>
      </w:r>
      <w:r w:rsidR="002734C7">
        <w:t xml:space="preserve"> příjemce dotace</w:t>
      </w:r>
      <w:r w:rsidRPr="0006724C">
        <w:t xml:space="preserve"> hradit tyto náklady </w:t>
      </w:r>
      <w:r w:rsidR="00F2564B">
        <w:br/>
      </w:r>
      <w:r w:rsidRPr="0006724C">
        <w:t xml:space="preserve">(tzv. neuznatelné náklady):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nesouvisející s poskytováním základních činností viz část V. bod 9 této metodiky,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na pořízení nebo technické zhodnocení dlouhodobého hmotného a nehmotného majetku (dlouhodobým hmotným majetkem se rozumí majetek, jehož doba použitelnosti je delší než jeden rok a vstupní cena vyšší než 40.000,-Kč; dlouhodobým nehmotným majetkem se rozumí majetek, jehož doba použitelnosti je delší než jeden rok a vstupní cena vyšší než 60.000,-Kč),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odpisy majetku a ostatní náklady spadající pod účtovou skupinu číslo 55,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na reprezentaci,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na činnost funkcionářů (např. odměny členů statutárních orgánů a dalších orgánů právnických osob, cestovní náhrady apod.),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>ostatní sociální pojištění a ostatní sociální náklady na zaměstnance, ke kterým nejsou zaměstnavatelé povinni podle zvláštních právních předpisů (příspěvky na</w:t>
      </w:r>
      <w:r w:rsidR="00196C65">
        <w:t> </w:t>
      </w:r>
      <w:r>
        <w:t xml:space="preserve">penzijní připojištění, životní pojištění, dary k životním jubileím a pracovním výročím, příspěvky na rekreaci apod.),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členské poplatky/příspěvky v institucích/asociacích a jiné náklady spadající pod účtovou skupinu číslo 58,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finanční leasing,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tvorbu kapitálového jmění (zisku),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zahraniční pracovní cesty,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výzkum a vývoj,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provedení účetního auditu – mimo případů, kdy je audit povinně vyžadován (viz část </w:t>
      </w:r>
      <w:r w:rsidR="0076475A">
        <w:t>I</w:t>
      </w:r>
      <w:r>
        <w:t>X, bod 1</w:t>
      </w:r>
      <w:r w:rsidR="0076475A">
        <w:t>0</w:t>
      </w:r>
      <w:r>
        <w:t xml:space="preserve"> této metodiky),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>daně a poplatky – účtová skupina 53 – daň silniční, daň z nemovitostí, ostatní daně a poplatky (tj. daň darovací, daň dědická, daň z převodu n</w:t>
      </w:r>
      <w:r w:rsidR="00A85A5F">
        <w:t xml:space="preserve">emovitostí, správní poplatky, </w:t>
      </w:r>
      <w:r>
        <w:t xml:space="preserve">poplatky za znečištění ovzduší, poplatky za televizi a rozhlas apod.),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DPH, o jejíž vrácení je možné podle příslušného právního předpisu žádat,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lastRenderedPageBreak/>
        <w:t xml:space="preserve">smluvní pokuty, úroky z prodlení, ostatní pokuty a penále, odpisy nedobytných pohledávek, úroky, kursové ztráty, dary, manka a škody, bankovní poplatky, jiné ostatní náklady spadající pod účtovou skupinu 54,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>na školení a kurzy, které nejsou zaměřeny na oblast dalšího vzdělávání sociálních pracovníků a pracovníků v sociálních službách zaměřené na obnovení, upevnění a</w:t>
      </w:r>
      <w:r w:rsidR="00196C65">
        <w:t> </w:t>
      </w:r>
      <w:r>
        <w:t>doplnění kvalifikace a na oblast vzdělávání vedoucích pracovníků dle zákona o</w:t>
      </w:r>
      <w:r w:rsidR="00196C65">
        <w:t> </w:t>
      </w:r>
      <w:r>
        <w:t xml:space="preserve">sociálních službách, a na pořádání workshopů, </w:t>
      </w:r>
      <w:proofErr w:type="spellStart"/>
      <w:r>
        <w:t>teambuildingů</w:t>
      </w:r>
      <w:proofErr w:type="spellEnd"/>
      <w:r>
        <w:t xml:space="preserve">, výjezdních zasedání apod., </w:t>
      </w:r>
    </w:p>
    <w:p w:rsidR="0006724C" w:rsidRDefault="0006724C" w:rsidP="00ED0874">
      <w:pPr>
        <w:pStyle w:val="odstavec2"/>
        <w:numPr>
          <w:ilvl w:val="0"/>
          <w:numId w:val="8"/>
        </w:numPr>
      </w:pPr>
      <w:r>
        <w:t xml:space="preserve">nespecifikované náklady (tj. výdaje, které nelze účetně doložit). </w:t>
      </w:r>
    </w:p>
    <w:p w:rsidR="00FB47DE" w:rsidRDefault="00FB47DE" w:rsidP="00FB47DE">
      <w:pPr>
        <w:pStyle w:val="odstavec2"/>
        <w:numPr>
          <w:ilvl w:val="0"/>
          <w:numId w:val="0"/>
        </w:numPr>
        <w:ind w:left="1080"/>
      </w:pPr>
    </w:p>
    <w:p w:rsidR="0006724C" w:rsidRDefault="0006724C" w:rsidP="00FB47DE">
      <w:pPr>
        <w:pStyle w:val="Styl1"/>
      </w:pPr>
      <w:r>
        <w:t>Z poskytnuté dotace nelze hradit náklady na zdravotní péči poskytovanou podle § 36 zákona o sociálních službách. Tato péče je hrazena podle § 17a zákona č. 48/1997 Sb., o</w:t>
      </w:r>
      <w:r w:rsidR="00196C65">
        <w:t> </w:t>
      </w:r>
      <w:r>
        <w:t xml:space="preserve">veřejném zdravotním pojištění, ve znění pozdějších předpisů. </w:t>
      </w:r>
    </w:p>
    <w:p w:rsidR="0006724C" w:rsidRDefault="0006724C" w:rsidP="00FB47DE">
      <w:pPr>
        <w:pStyle w:val="Styl1"/>
      </w:pPr>
      <w:r>
        <w:t xml:space="preserve">Poskytnutou dotaci lze použít od 1. 1. do 31. 12. roku, na který je dotace poskytnuta, neurčí-li </w:t>
      </w:r>
      <w:r w:rsidR="001F0ED3">
        <w:t xml:space="preserve">smlouva </w:t>
      </w:r>
      <w:r>
        <w:t xml:space="preserve">o poskytnutí dotace jinak. </w:t>
      </w:r>
    </w:p>
    <w:p w:rsidR="00FB47DE" w:rsidRDefault="00FB47DE" w:rsidP="00FB47DE">
      <w:pPr>
        <w:pStyle w:val="Styl1"/>
      </w:pPr>
      <w:r>
        <w:t>Financování sociálních služeb je vícezdrojové. Při stanovení výše dotace se zohledňuje úhrada ze strany uživatelů za základní činnosti sociální služby (pozn. Pouze v případě sociálních služeb poskytovaných za úhradu od uživatelů sociální služby podle zákona o</w:t>
      </w:r>
      <w:r w:rsidR="00196C65">
        <w:t> </w:t>
      </w:r>
      <w:r>
        <w:t>sociálních službách), úhrada ze zdravotního pojištění za poskytovanou zdravotní péči v</w:t>
      </w:r>
      <w:r w:rsidR="00F2564B">
        <w:t> </w:t>
      </w:r>
      <w:r>
        <w:t>případě služeb uvedených v §36 zákona o sociálních službách a výše finančních transferů poskytovaných z rozpočtů samospráv a dalších zdrojů (mimo výše uvedených úhrad). Způsob zohlednění úhrad od uživatelů, úhrad ze zdravotního pojištění a</w:t>
      </w:r>
      <w:r w:rsidR="00196C65">
        <w:t> </w:t>
      </w:r>
      <w:r>
        <w:t xml:space="preserve">transferů poskytovaných z rozpočtů samospráv a dalších zdrojů při stanovení výše dotace určí poskytovatel dotace při vyhlášení dotačního řízení pro příslušný rok. </w:t>
      </w:r>
    </w:p>
    <w:p w:rsidR="00857A9E" w:rsidRDefault="00857A9E" w:rsidP="00FB47DE">
      <w:pPr>
        <w:pStyle w:val="kapitola1"/>
      </w:pPr>
    </w:p>
    <w:p w:rsidR="00FB47DE" w:rsidRDefault="00221366" w:rsidP="00FB47DE">
      <w:pPr>
        <w:pStyle w:val="kapitola1"/>
      </w:pPr>
      <w:r>
        <w:t>Část V</w:t>
      </w:r>
      <w:r w:rsidR="00FB47DE">
        <w:t xml:space="preserve"> </w:t>
      </w:r>
    </w:p>
    <w:p w:rsidR="00FB47DE" w:rsidRDefault="00FB47DE" w:rsidP="00FB47DE">
      <w:pPr>
        <w:pStyle w:val="kapitola1"/>
      </w:pPr>
      <w:r>
        <w:t xml:space="preserve">Žádost poskytovatele sociální služby o poskytnutí dotace  </w:t>
      </w:r>
    </w:p>
    <w:p w:rsidR="00FB47DE" w:rsidRDefault="00FB47DE" w:rsidP="00ED0874">
      <w:pPr>
        <w:pStyle w:val="Styl1"/>
        <w:numPr>
          <w:ilvl w:val="0"/>
          <w:numId w:val="9"/>
        </w:numPr>
      </w:pPr>
      <w:r>
        <w:t xml:space="preserve">Dotace na příslušný kalendářní rok se poskytuje na základě žádosti poskytovatele sociální služby o poskytnutí dotace z rozpočtu </w:t>
      </w:r>
      <w:r w:rsidR="0055207E">
        <w:t xml:space="preserve">kraje </w:t>
      </w:r>
      <w:r>
        <w:t>(dále jen „žádost“). Žádost poskytovatel sociální služby vyplní a podá prostř</w:t>
      </w:r>
      <w:r w:rsidR="009348AD">
        <w:t>ednictvím internetové aplikace.</w:t>
      </w:r>
    </w:p>
    <w:p w:rsidR="00FB47DE" w:rsidRDefault="00FB47DE" w:rsidP="00ED0874">
      <w:pPr>
        <w:pStyle w:val="Styl1"/>
        <w:numPr>
          <w:ilvl w:val="0"/>
          <w:numId w:val="9"/>
        </w:numPr>
      </w:pPr>
      <w:r>
        <w:t xml:space="preserve">Žádost se vyplňuje a podává pouze v elektronické podobě. </w:t>
      </w:r>
    </w:p>
    <w:p w:rsidR="00FB47DE" w:rsidRPr="001D72ED" w:rsidRDefault="00FB47DE" w:rsidP="00ED0874">
      <w:pPr>
        <w:pStyle w:val="Styl1"/>
        <w:numPr>
          <w:ilvl w:val="0"/>
          <w:numId w:val="9"/>
        </w:numPr>
      </w:pPr>
      <w:r w:rsidRPr="001D72ED">
        <w:t>Žádosti jsou poskytovatelem dotace přijímány ve dvou termínech dotačního řízení. Jedná se o termín řádný a mimořádný. Mimořádný termín pro podávání žádostí je určen pro žadatele, kteří poskytují nově registrované sociální služby (popř. služby nově zapsané v</w:t>
      </w:r>
      <w:r w:rsidR="00F2564B">
        <w:t> </w:t>
      </w:r>
      <w:r w:rsidRPr="001D72ED">
        <w:t>registru poskytovatelů sociálních služeb) nebo služby, u nichž došlo ke</w:t>
      </w:r>
      <w:r w:rsidR="00196C65">
        <w:t> </w:t>
      </w:r>
      <w:r w:rsidRPr="001D72ED">
        <w:t>změnám v</w:t>
      </w:r>
      <w:r w:rsidR="00F2564B">
        <w:t> </w:t>
      </w:r>
      <w:r w:rsidRPr="001D72ED">
        <w:t>registraci (rozšíření kapacit, registrace nové formy služby)</w:t>
      </w:r>
      <w:r w:rsidRPr="001D72ED">
        <w:rPr>
          <w:sz w:val="14"/>
          <w:szCs w:val="14"/>
        </w:rPr>
        <w:t xml:space="preserve"> </w:t>
      </w:r>
      <w:r w:rsidRPr="001D72ED">
        <w:t xml:space="preserve">nebo pro žadatele, kteří ze závažného důvodu nemohli žádost zpracovat a podat v řádném termínu. </w:t>
      </w:r>
    </w:p>
    <w:p w:rsidR="00FB47DE" w:rsidRPr="001D72ED" w:rsidRDefault="00FB47DE" w:rsidP="00ED0874">
      <w:pPr>
        <w:pStyle w:val="Styl1"/>
        <w:numPr>
          <w:ilvl w:val="0"/>
          <w:numId w:val="9"/>
        </w:numPr>
      </w:pPr>
      <w:r w:rsidRPr="001D72ED">
        <w:t xml:space="preserve">Pokud bude v mimořádném termínu dotačního řízení podána taková žádost, která neodráží výše uvedené změny registrace, bude tato žádost z dotačního řízení vyřazena. </w:t>
      </w:r>
    </w:p>
    <w:p w:rsidR="00FB47DE" w:rsidRDefault="00FB47DE" w:rsidP="00ED0874">
      <w:pPr>
        <w:pStyle w:val="Styl1"/>
        <w:numPr>
          <w:ilvl w:val="0"/>
          <w:numId w:val="9"/>
        </w:numPr>
      </w:pPr>
      <w:r>
        <w:t xml:space="preserve">Každý poskytovatel sociální služby podává v jednom termínu pouze jednu žádost. </w:t>
      </w:r>
    </w:p>
    <w:p w:rsidR="00FB47DE" w:rsidRDefault="00FB47DE" w:rsidP="00302CCA">
      <w:pPr>
        <w:pStyle w:val="Styl1"/>
        <w:numPr>
          <w:ilvl w:val="0"/>
          <w:numId w:val="0"/>
        </w:numPr>
        <w:ind w:left="360"/>
      </w:pPr>
      <w:r>
        <w:lastRenderedPageBreak/>
        <w:t xml:space="preserve">Žádost obsahuje tyto údaje: </w:t>
      </w:r>
    </w:p>
    <w:p w:rsidR="00FB47DE" w:rsidRDefault="00FB47DE" w:rsidP="00ED0874">
      <w:pPr>
        <w:pStyle w:val="odstavec2"/>
        <w:numPr>
          <w:ilvl w:val="0"/>
          <w:numId w:val="10"/>
        </w:numPr>
      </w:pPr>
      <w:r>
        <w:t xml:space="preserve">identifikační údaje o předkládající organizaci – poskytovateli sociální služby (název organizace, adresu organizace, telefon, e-mail, formu právní subjektivity, IČ, informaci o tom, zda je organizace plátcem DPH, statutární orgán, uvedení kontaktní osoby, číslo účtu a označení banky, u které je účet veden), </w:t>
      </w:r>
    </w:p>
    <w:p w:rsidR="00FB47DE" w:rsidRDefault="00FB47DE" w:rsidP="00ED0874">
      <w:pPr>
        <w:pStyle w:val="odstavec2"/>
        <w:numPr>
          <w:ilvl w:val="0"/>
          <w:numId w:val="10"/>
        </w:numPr>
      </w:pPr>
      <w:r>
        <w:t xml:space="preserve">údaje o poskytované sociální službě, na kterou je požadována dotace ze státního rozpočtu: </w:t>
      </w:r>
    </w:p>
    <w:p w:rsidR="00302CCA" w:rsidRDefault="00FB47DE" w:rsidP="00ED0874">
      <w:pPr>
        <w:pStyle w:val="odstavec3"/>
        <w:numPr>
          <w:ilvl w:val="0"/>
          <w:numId w:val="11"/>
        </w:numPr>
      </w:pPr>
      <w:r>
        <w:t>označení programu podpory, ve kterém j</w:t>
      </w:r>
      <w:r w:rsidR="00302CCA">
        <w:t xml:space="preserve">e požadována dotace na sociální </w:t>
      </w:r>
      <w:r>
        <w:t xml:space="preserve">službu, v případě označení programu podpory A </w:t>
      </w:r>
      <w:r w:rsidR="001E2B6C">
        <w:t xml:space="preserve">(dle Metodiky MPSV) </w:t>
      </w:r>
      <w:r>
        <w:t xml:space="preserve">uvedení krajského úřadu, prostřednictvím kterého je žádost o dotaci ze státního rozpočtu na příslušnou sociální službu podávána,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číslo registrace sociální služby – identifikátor,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název sociální služby,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druh a skupina sociální služby,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forma poskytování sociální služby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cílová skupina uživatelů sociální služby,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věková struktura uživatelů sociální služby,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struktura uživatelů služeb sociální péče z hlediska jejich zařazení podle stupňů závislosti,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místo poskytování sociální služby,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působnost sociální služby,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období poskytování sociální služby,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kapacita sociální služby,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>personální zajištění poskytované sociální služby ve struktuře podle zákona o</w:t>
      </w:r>
      <w:r w:rsidR="00196C65">
        <w:t> </w:t>
      </w:r>
      <w:r w:rsidRPr="00302CCA">
        <w:t xml:space="preserve">sociálních službách a v členění – pracovní smlouvy, dohody o provedení práce, dohody o pracovní činnosti, </w:t>
      </w:r>
    </w:p>
    <w:p w:rsidR="00302CCA" w:rsidRP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rozpočet sociální služby – plán na rok, na který je žádána dotace, </w:t>
      </w:r>
    </w:p>
    <w:p w:rsidR="00302CCA" w:rsidRDefault="00302CCA" w:rsidP="00ED0874">
      <w:pPr>
        <w:pStyle w:val="odstavec3"/>
        <w:numPr>
          <w:ilvl w:val="0"/>
          <w:numId w:val="11"/>
        </w:numPr>
      </w:pPr>
      <w:r w:rsidRPr="00302CCA">
        <w:t xml:space="preserve">zdroje financování sociální služby, </w:t>
      </w:r>
    </w:p>
    <w:p w:rsidR="0076475A" w:rsidRDefault="001F0ED3">
      <w:pPr>
        <w:pStyle w:val="odstavec3"/>
        <w:ind w:left="284" w:firstLine="0"/>
      </w:pPr>
      <w:r>
        <w:t>Povinnou přílohou žádosti jsou tyto dokumenty:</w:t>
      </w:r>
    </w:p>
    <w:p w:rsidR="001F0ED3" w:rsidRDefault="001F0ED3" w:rsidP="001F0ED3">
      <w:pPr>
        <w:pStyle w:val="odstavec3"/>
      </w:pPr>
      <w:r>
        <w:t>a)</w:t>
      </w:r>
      <w:r>
        <w:tab/>
        <w:t>u právnických osob doklady osvědčující právní subjektivitu žadatele o dotaci (např. výpis z obchodního rejstříku, výpis z registru ekonomických subjektů) a</w:t>
      </w:r>
      <w:r w:rsidR="00196C65">
        <w:t> </w:t>
      </w:r>
      <w:r>
        <w:t>další doklady (např. společenská smlouva, stanovy, statut, živnostenský list, zřizovací listina);</w:t>
      </w:r>
    </w:p>
    <w:p w:rsidR="001F0ED3" w:rsidRDefault="001F0ED3" w:rsidP="001F0ED3">
      <w:pPr>
        <w:pStyle w:val="odstavec3"/>
      </w:pPr>
      <w:r>
        <w:t>b)</w:t>
      </w:r>
      <w:r>
        <w:tab/>
        <w:t>doklady ustanovení (např. volba, jmenování) statutárního zástupce právnické osoby, současně s dokladem osvědčujícím jeho oprávnění jednat jménem žadatele o dotaci navenek (podepisování smluv);</w:t>
      </w:r>
    </w:p>
    <w:p w:rsidR="001F0ED3" w:rsidRDefault="001F0ED3" w:rsidP="001F0ED3">
      <w:pPr>
        <w:pStyle w:val="odstavec3"/>
      </w:pPr>
      <w:r>
        <w:t>c)</w:t>
      </w:r>
      <w:r>
        <w:tab/>
        <w:t xml:space="preserve">doklady o přidělení IČ a rozhodnutí o registraci a přidělení DIČ (pokud má registrační povinnost); </w:t>
      </w:r>
    </w:p>
    <w:p w:rsidR="001F0ED3" w:rsidRDefault="001F0ED3" w:rsidP="001F0ED3">
      <w:pPr>
        <w:pStyle w:val="odstavec3"/>
      </w:pPr>
      <w:r>
        <w:t>d)</w:t>
      </w:r>
      <w:r>
        <w:tab/>
        <w:t>doklady o zřízení běžného účtu u peněžního ústavu (smlouva);</w:t>
      </w:r>
    </w:p>
    <w:p w:rsidR="001F0ED3" w:rsidRDefault="001F0ED3" w:rsidP="001F0ED3">
      <w:pPr>
        <w:pStyle w:val="odstavec3"/>
      </w:pPr>
      <w:r>
        <w:t>e)</w:t>
      </w:r>
      <w:r>
        <w:tab/>
        <w:t>čestné prohlášení o skutečnosti, že vůči majetku žadatele neprobíhá, nebo v</w:t>
      </w:r>
      <w:r w:rsidR="00196C65">
        <w:t> </w:t>
      </w:r>
      <w:r>
        <w:t xml:space="preserve">posledních 3 letech neproběhlo, insolvenční řízení, v němž bylo vydáno rozhodnutí o úpadku, nebo insolvenční návrh nebyl zamítnut proto, že majetek nepostačuje k úhradě nákladů insolvenčního řízení, nebo nebyl konkurs zrušen </w:t>
      </w:r>
      <w:r>
        <w:lastRenderedPageBreak/>
        <w:t>proto, že majetek byl zcela nepostačující nebo byla zavedena nucená správa podle zvláštních právních předpisů;</w:t>
      </w:r>
    </w:p>
    <w:p w:rsidR="001F0ED3" w:rsidRDefault="001F0ED3" w:rsidP="001F0ED3">
      <w:pPr>
        <w:pStyle w:val="odstavec3"/>
      </w:pPr>
      <w:r>
        <w:t>f)</w:t>
      </w:r>
      <w:r>
        <w:tab/>
        <w:t xml:space="preserve">čestné prohlášení o skutečnosti, že žadatel nebyl pravomocně odsouzen pro trestný čin, jehož skutková podstata souvisí s předmětem </w:t>
      </w:r>
      <w:r w:rsidR="00102149">
        <w:t>činnosti</w:t>
      </w:r>
      <w:r w:rsidR="001E2B6C">
        <w:t>/</w:t>
      </w:r>
      <w:r>
        <w:t>podnikání žadatele, nebo pro trestný čin hospodářský, nebo trestný čin proti majetku, jde-li o</w:t>
      </w:r>
      <w:r w:rsidR="00196C65">
        <w:t> </w:t>
      </w:r>
      <w:r>
        <w:t>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</w:t>
      </w:r>
    </w:p>
    <w:p w:rsidR="001F0ED3" w:rsidRDefault="001F0ED3" w:rsidP="001F0ED3">
      <w:pPr>
        <w:pStyle w:val="odstavec3"/>
      </w:pPr>
      <w:r>
        <w:t>g)</w:t>
      </w:r>
      <w:r>
        <w:tab/>
        <w:t>čestné prohlášení o skutečnosti, že u místně příslušného finančního úřadu a</w:t>
      </w:r>
      <w:r w:rsidR="00196C65">
        <w:t> </w:t>
      </w:r>
      <w:r>
        <w:t>okresní správy sociálního zabezpečení a zdravotních pojišťoven, nemá žadatel žádné nesplacené závazky po lhůtě splatnosti;</w:t>
      </w:r>
    </w:p>
    <w:p w:rsidR="0076475A" w:rsidRDefault="001F0ED3">
      <w:pPr>
        <w:pStyle w:val="odstavec3"/>
        <w:ind w:hanging="453"/>
      </w:pPr>
      <w:r>
        <w:t>h)</w:t>
      </w:r>
      <w:r>
        <w:tab/>
        <w:t>čestné prohlášení o skutečnosti, že žadatel nemá žádné závazky po lhůtě splatnosti vůči státním fondům, přičemž za závazky vůči státním fondům se</w:t>
      </w:r>
      <w:r w:rsidR="00196C65">
        <w:t> </w:t>
      </w:r>
      <w:r>
        <w:t xml:space="preserve">považují i závazky vůči Státnímu fondu životního prostředí, Pozemkovému fondu a Celní správě, za </w:t>
      </w:r>
      <w:r w:rsidR="001E684E">
        <w:t>vypořádání</w:t>
      </w:r>
      <w:r w:rsidR="00857A9E">
        <w:t xml:space="preserve"> </w:t>
      </w:r>
      <w:r>
        <w:t>nelze považovat posečkání úhrady dlužných závazků;</w:t>
      </w:r>
    </w:p>
    <w:p w:rsidR="0076475A" w:rsidRDefault="001F0ED3">
      <w:pPr>
        <w:pStyle w:val="odstavec3"/>
        <w:ind w:left="1134" w:hanging="425"/>
      </w:pPr>
      <w:r>
        <w:t>i)</w:t>
      </w:r>
      <w:r>
        <w:tab/>
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poskytnuty;</w:t>
      </w:r>
    </w:p>
    <w:p w:rsidR="0076475A" w:rsidRDefault="0076475A">
      <w:pPr>
        <w:pStyle w:val="odstavec3"/>
        <w:ind w:left="1400" w:hanging="453"/>
      </w:pPr>
    </w:p>
    <w:p w:rsidR="0076475A" w:rsidRDefault="00F85F5E">
      <w:pPr>
        <w:pStyle w:val="odstavec2"/>
        <w:numPr>
          <w:ilvl w:val="0"/>
          <w:numId w:val="0"/>
        </w:numPr>
        <w:ind w:left="567"/>
      </w:pPr>
      <w:r w:rsidRPr="00DC4D6B">
        <w:t>Vzor čestného prohlášení dle bodu e) až i) je k dispozici na stránkách Ústeckého kraje www.kr-ustecky.cz.</w:t>
      </w:r>
    </w:p>
    <w:p w:rsidR="007A6D91" w:rsidRDefault="00302CCA" w:rsidP="00302CCA">
      <w:pPr>
        <w:pStyle w:val="Styl1"/>
      </w:pPr>
      <w:r>
        <w:t xml:space="preserve">Poskytovatel sociální služby je povinen v žádosti řádně vyplnit všechny povinné údaje. </w:t>
      </w:r>
    </w:p>
    <w:p w:rsidR="00302CCA" w:rsidRDefault="00302CCA" w:rsidP="00302CCA">
      <w:pPr>
        <w:pStyle w:val="Styl1"/>
      </w:pPr>
      <w:r>
        <w:t xml:space="preserve">Informace k vyplňování žádosti jsou uvedeny v příslušném návodu internetové aplikace. Žádost pro příslušný rok lze v internetové aplikaci vyplnit a podat na příslušnou sociální službu určenou číslem registrace sociální služby (identifikátorem) v rámci </w:t>
      </w:r>
      <w:r w:rsidR="00093E82">
        <w:t>ÚK</w:t>
      </w:r>
      <w:r>
        <w:t xml:space="preserve"> pouze jedenkrát, a to v termínech uvedených při vyhlášení dotačního řízení na příslušný rok. Mimo tyto termíny nelze žádost vyplnit a podat. </w:t>
      </w:r>
    </w:p>
    <w:p w:rsidR="00302CCA" w:rsidRDefault="00302CCA" w:rsidP="00302CCA">
      <w:pPr>
        <w:pStyle w:val="Styl1"/>
      </w:pPr>
      <w:r>
        <w:t xml:space="preserve">Žádosti vyplněné a podané jiným způsobem než prostřednictvím internetové aplikaci nebudou zařazeny do dotačního řízení kraje pro příslušný rok. </w:t>
      </w:r>
    </w:p>
    <w:p w:rsidR="00302CCA" w:rsidRDefault="00302CCA" w:rsidP="00302CCA">
      <w:pPr>
        <w:pStyle w:val="Styl1"/>
      </w:pPr>
      <w:r>
        <w:t xml:space="preserve">Podání žádosti nelze považovat za příslib poskytnutí dotace na příslušný rok. </w:t>
      </w:r>
    </w:p>
    <w:p w:rsidR="00FB47DE" w:rsidRDefault="00302CCA" w:rsidP="00302CCA">
      <w:pPr>
        <w:pStyle w:val="Styl1"/>
      </w:pPr>
      <w:r>
        <w:t xml:space="preserve">Informace týkající se obsahu žádosti a uznatelných nákladů lze v průběhu zpracování žádosti získat na </w:t>
      </w:r>
      <w:r w:rsidR="00206C38">
        <w:t>KÚÚK</w:t>
      </w:r>
      <w:r w:rsidR="007A6D91">
        <w:t xml:space="preserve"> - odboru sociálních věcí</w:t>
      </w:r>
      <w:r w:rsidR="000B3216">
        <w:t>, oddělení plánování a rozvoje služeb</w:t>
      </w:r>
      <w:r>
        <w:t>. Informace k používání internetové aplikace jsou zajištěny výhradně dodavatelem aplikace prostřednictvím jeho technické podpory. Kontakty na technickou podporu jsou zveřejněny na webových stránkách MPSV při vyhlášení dotačního řízení na příslušný rok.</w:t>
      </w:r>
    </w:p>
    <w:p w:rsidR="007A6D91" w:rsidRDefault="007A6D91" w:rsidP="007A6D91">
      <w:pPr>
        <w:pStyle w:val="Styl1"/>
        <w:numPr>
          <w:ilvl w:val="0"/>
          <w:numId w:val="0"/>
        </w:numPr>
      </w:pPr>
    </w:p>
    <w:p w:rsidR="00857A9E" w:rsidRDefault="00857A9E" w:rsidP="007A6D91">
      <w:pPr>
        <w:pStyle w:val="Styl1"/>
        <w:numPr>
          <w:ilvl w:val="0"/>
          <w:numId w:val="0"/>
        </w:numPr>
      </w:pPr>
    </w:p>
    <w:p w:rsidR="00857A9E" w:rsidRDefault="00857A9E" w:rsidP="007A6D91">
      <w:pPr>
        <w:pStyle w:val="Styl1"/>
        <w:numPr>
          <w:ilvl w:val="0"/>
          <w:numId w:val="0"/>
        </w:numPr>
      </w:pPr>
    </w:p>
    <w:p w:rsidR="007A6D91" w:rsidRDefault="00221366" w:rsidP="007A6D91">
      <w:pPr>
        <w:pStyle w:val="kapitola1"/>
      </w:pPr>
      <w:r>
        <w:lastRenderedPageBreak/>
        <w:t>Část V</w:t>
      </w:r>
      <w:r w:rsidR="007A6D91">
        <w:t xml:space="preserve">I </w:t>
      </w:r>
    </w:p>
    <w:p w:rsidR="007A6D91" w:rsidRDefault="007A6D91" w:rsidP="007A6D91">
      <w:pPr>
        <w:pStyle w:val="kapitola1"/>
      </w:pPr>
      <w:r>
        <w:t xml:space="preserve">Posouzení žádosti poskytovatele sociální služby o poskytnutí dotace z rozpočtu </w:t>
      </w:r>
      <w:r w:rsidR="00206C38">
        <w:t xml:space="preserve">kraje </w:t>
      </w:r>
      <w:r>
        <w:t>a</w:t>
      </w:r>
      <w:r w:rsidR="00196C65">
        <w:t> </w:t>
      </w:r>
      <w:r>
        <w:t xml:space="preserve">stanovení návrhu výše dotace </w:t>
      </w:r>
    </w:p>
    <w:p w:rsidR="007A6D91" w:rsidRDefault="007A6D91" w:rsidP="00ED0874">
      <w:pPr>
        <w:pStyle w:val="Styl1"/>
        <w:numPr>
          <w:ilvl w:val="0"/>
          <w:numId w:val="12"/>
        </w:numPr>
      </w:pPr>
      <w:r>
        <w:t xml:space="preserve">Posouzení žádostí provádí a návrh výše dotace stanoví zaměstnanci </w:t>
      </w:r>
      <w:r w:rsidR="00206C38">
        <w:t>KÚÚK</w:t>
      </w:r>
      <w:r w:rsidR="00D77E22">
        <w:t>.</w:t>
      </w:r>
      <w:r>
        <w:t xml:space="preserve"> </w:t>
      </w:r>
    </w:p>
    <w:p w:rsidR="007A6D91" w:rsidRDefault="007A6D91" w:rsidP="00ED0874">
      <w:pPr>
        <w:pStyle w:val="Styl1"/>
        <w:numPr>
          <w:ilvl w:val="0"/>
          <w:numId w:val="12"/>
        </w:numPr>
      </w:pPr>
      <w:r>
        <w:t>Posouzení je prováděno samostatně v případě každé jednotlivé sociální služby, na</w:t>
      </w:r>
      <w:r w:rsidR="00196C65">
        <w:t> </w:t>
      </w:r>
      <w:r>
        <w:t xml:space="preserve">kterou je v rámci žádosti požadována dotace pro příslušný rok, přímo v internetové aplikaci. </w:t>
      </w:r>
    </w:p>
    <w:p w:rsidR="007A6D91" w:rsidRDefault="007A6D91" w:rsidP="00ED0874">
      <w:pPr>
        <w:pStyle w:val="Styl1"/>
        <w:numPr>
          <w:ilvl w:val="0"/>
          <w:numId w:val="12"/>
        </w:numPr>
      </w:pPr>
      <w:r>
        <w:t xml:space="preserve">Obecná východiska pro poskytnutí dotace: </w:t>
      </w:r>
    </w:p>
    <w:p w:rsidR="007A6D91" w:rsidRDefault="007A6D91" w:rsidP="00ED0874">
      <w:pPr>
        <w:pStyle w:val="odstavec2"/>
        <w:numPr>
          <w:ilvl w:val="0"/>
          <w:numId w:val="13"/>
        </w:numPr>
      </w:pPr>
      <w:r>
        <w:t>dotaci lze poskytnout pouze na sociální službu, na kterou má poskytovatel</w:t>
      </w:r>
      <w:r w:rsidR="007D3CF7">
        <w:t xml:space="preserve"> sociální služby</w:t>
      </w:r>
      <w:r>
        <w:t xml:space="preserve"> oprávnění k poskytování (registraci) – § 78 a následující zákona o sociálních službách, </w:t>
      </w:r>
    </w:p>
    <w:p w:rsidR="007A6D91" w:rsidRDefault="007A6D91" w:rsidP="00ED0874">
      <w:pPr>
        <w:pStyle w:val="odstavec2"/>
        <w:numPr>
          <w:ilvl w:val="0"/>
          <w:numId w:val="13"/>
        </w:numPr>
      </w:pPr>
      <w:r>
        <w:t>v případě sociálních služeb poskytovaných ve zdravotnických zařízeních ústavní péče (§ 52 zákona o sociálních službách) lze dotaci poskytnout pouze v případě zápisu služby v registru poskytovatelů sociálních služeb (§ 85 odst. 1 zákona o</w:t>
      </w:r>
      <w:r w:rsidR="00196C65">
        <w:t> </w:t>
      </w:r>
      <w:r>
        <w:t xml:space="preserve">sociálních službách), </w:t>
      </w:r>
    </w:p>
    <w:p w:rsidR="00C65F8F" w:rsidRDefault="007A6D91" w:rsidP="00ED0874">
      <w:pPr>
        <w:pStyle w:val="odstavec2"/>
        <w:numPr>
          <w:ilvl w:val="0"/>
          <w:numId w:val="13"/>
        </w:numPr>
      </w:pPr>
      <w:r>
        <w:t>dotaci lze poskytnout pouze na sociální službu, jejíž potřebnost je vyjádřena ve</w:t>
      </w:r>
      <w:r w:rsidR="00196C65">
        <w:t> </w:t>
      </w:r>
      <w:r>
        <w:t>střednědobém plánu rozvoje sociálních sl</w:t>
      </w:r>
      <w:r w:rsidR="00C65F8F">
        <w:t>užeb kraje.</w:t>
      </w:r>
    </w:p>
    <w:p w:rsidR="00443502" w:rsidRDefault="00443502">
      <w:pPr>
        <w:rPr>
          <w:b/>
          <w:sz w:val="24"/>
          <w:u w:val="single"/>
        </w:rPr>
      </w:pPr>
    </w:p>
    <w:p w:rsidR="00221366" w:rsidRDefault="00221366" w:rsidP="00221366">
      <w:pPr>
        <w:pStyle w:val="kapitola1"/>
      </w:pPr>
      <w:r>
        <w:t>Část VII</w:t>
      </w:r>
    </w:p>
    <w:p w:rsidR="00221366" w:rsidRDefault="00221366" w:rsidP="00443502">
      <w:pPr>
        <w:pStyle w:val="kapitola1"/>
      </w:pPr>
      <w:r>
        <w:t>Postup při stanovení návrhu výše finanční podpory</w:t>
      </w:r>
      <w:r w:rsidR="00F44263">
        <w:t xml:space="preserve"> (Optimální výše dotace)</w:t>
      </w:r>
      <w:r>
        <w:t xml:space="preserve"> poskytovatelům sociálních služeb</w:t>
      </w:r>
    </w:p>
    <w:p w:rsidR="00221366" w:rsidRPr="00F310BA" w:rsidRDefault="00221366" w:rsidP="007C0A29">
      <w:pPr>
        <w:pStyle w:val="Styl1"/>
        <w:numPr>
          <w:ilvl w:val="0"/>
          <w:numId w:val="20"/>
        </w:numPr>
      </w:pPr>
      <w:r w:rsidRPr="00F310BA">
        <w:t xml:space="preserve">Pro účely stanovení výpočtu </w:t>
      </w:r>
      <w:r w:rsidR="00610A5D">
        <w:t xml:space="preserve">Optimální výše dotace, tj. </w:t>
      </w:r>
      <w:r w:rsidRPr="00F310BA">
        <w:t>finanční podpory</w:t>
      </w:r>
      <w:r w:rsidR="00610A5D">
        <w:t>, která by neměla za předpokladu splnění dalších podmínek Metodiky a Programu představovat zakázanou veřejnou podporu</w:t>
      </w:r>
      <w:r w:rsidR="00394B41">
        <w:t>,</w:t>
      </w:r>
      <w:r w:rsidR="00610A5D">
        <w:t xml:space="preserve"> </w:t>
      </w:r>
      <w:r w:rsidR="004E067B">
        <w:t xml:space="preserve">neboť nepřesáhne výši maximální </w:t>
      </w:r>
      <w:r w:rsidR="007C5E4F">
        <w:t>vyrovnávac</w:t>
      </w:r>
      <w:r w:rsidR="004E067B">
        <w:t>í</w:t>
      </w:r>
      <w:r w:rsidR="007C5E4F">
        <w:t xml:space="preserve"> platb</w:t>
      </w:r>
      <w:r w:rsidR="004E067B">
        <w:t>y</w:t>
      </w:r>
      <w:r w:rsidR="007C5E4F">
        <w:t xml:space="preserve"> dle </w:t>
      </w:r>
      <w:r w:rsidR="004E067B">
        <w:t>Rozhodnutí (čl. 5 Rozhodnutí)</w:t>
      </w:r>
      <w:r w:rsidR="00F44263">
        <w:t>,</w:t>
      </w:r>
      <w:r w:rsidR="007C5E4F">
        <w:t xml:space="preserve"> </w:t>
      </w:r>
      <w:r w:rsidRPr="00F310BA">
        <w:t>jsou sociální služby rozděleny do</w:t>
      </w:r>
      <w:r w:rsidR="00196C65">
        <w:t> </w:t>
      </w:r>
      <w:r w:rsidRPr="00F310BA">
        <w:t>4</w:t>
      </w:r>
      <w:r>
        <w:t> </w:t>
      </w:r>
      <w:r w:rsidRPr="00F310BA">
        <w:t>skupin, na které je aplikován stejný mechanismus výpočtu.</w:t>
      </w:r>
    </w:p>
    <w:p w:rsidR="00221366" w:rsidRPr="00F310BA" w:rsidRDefault="00221366" w:rsidP="007C0A29">
      <w:pPr>
        <w:pStyle w:val="Styl1"/>
        <w:numPr>
          <w:ilvl w:val="0"/>
          <w:numId w:val="14"/>
        </w:numPr>
        <w:rPr>
          <w:rFonts w:eastAsia="Calibri"/>
          <w:color w:val="000000"/>
        </w:rPr>
      </w:pPr>
      <w:r w:rsidRPr="00F310BA">
        <w:rPr>
          <w:rFonts w:eastAsia="Calibri"/>
          <w:b/>
          <w:color w:val="000000"/>
        </w:rPr>
        <w:t>služby sociální prevence a odborného sociálního poradenství – ambulantní a</w:t>
      </w:r>
      <w:r w:rsidR="00196C65">
        <w:rPr>
          <w:rFonts w:eastAsia="Calibri"/>
          <w:b/>
          <w:color w:val="000000"/>
        </w:rPr>
        <w:t> </w:t>
      </w:r>
      <w:r w:rsidRPr="00F310BA">
        <w:rPr>
          <w:rFonts w:eastAsia="Calibri"/>
          <w:b/>
          <w:color w:val="000000"/>
        </w:rPr>
        <w:t>terénní forma služby</w:t>
      </w:r>
      <w:r w:rsidRPr="00F310BA">
        <w:rPr>
          <w:rFonts w:eastAsia="Calibri"/>
          <w:color w:val="000000"/>
        </w:rPr>
        <w:t xml:space="preserve"> (nezahrnují se úhrady od uživatelů),</w:t>
      </w:r>
    </w:p>
    <w:p w:rsidR="00221366" w:rsidRPr="00F310BA" w:rsidRDefault="00221366" w:rsidP="007C0A29">
      <w:pPr>
        <w:pStyle w:val="Styl1"/>
        <w:numPr>
          <w:ilvl w:val="0"/>
          <w:numId w:val="14"/>
        </w:numPr>
        <w:rPr>
          <w:rFonts w:eastAsia="Calibri"/>
          <w:color w:val="000000"/>
        </w:rPr>
      </w:pPr>
      <w:r w:rsidRPr="00F310BA">
        <w:rPr>
          <w:rFonts w:eastAsia="Calibri"/>
          <w:b/>
          <w:color w:val="000000"/>
        </w:rPr>
        <w:t>služby sociální péče – ambulantní a terénní forma služby</w:t>
      </w:r>
      <w:r w:rsidRPr="00F310BA">
        <w:rPr>
          <w:rFonts w:eastAsia="Calibri"/>
          <w:color w:val="000000"/>
        </w:rPr>
        <w:t xml:space="preserve"> (v rámci této skupiny je</w:t>
      </w:r>
      <w:r w:rsidR="00F2564B">
        <w:rPr>
          <w:rFonts w:eastAsia="Calibri"/>
          <w:color w:val="000000"/>
        </w:rPr>
        <w:t> </w:t>
      </w:r>
      <w:r w:rsidRPr="00F310BA">
        <w:rPr>
          <w:rFonts w:eastAsia="Calibri"/>
          <w:color w:val="000000"/>
        </w:rPr>
        <w:t>samostatně řešena obdobným mechanismem výpočtu služba tísňové péče),</w:t>
      </w:r>
    </w:p>
    <w:p w:rsidR="00221366" w:rsidRPr="00F310BA" w:rsidRDefault="00221366" w:rsidP="007C0A29">
      <w:pPr>
        <w:pStyle w:val="Styl1"/>
        <w:numPr>
          <w:ilvl w:val="0"/>
          <w:numId w:val="14"/>
        </w:numPr>
        <w:rPr>
          <w:rFonts w:eastAsia="Calibri"/>
          <w:color w:val="000000"/>
        </w:rPr>
      </w:pPr>
      <w:r w:rsidRPr="00F310BA">
        <w:rPr>
          <w:rFonts w:eastAsia="Calibri"/>
          <w:b/>
          <w:color w:val="000000"/>
        </w:rPr>
        <w:t>služby sociální prevence – pobytová a ambulantní forma služby s lůžkovou kapacitou</w:t>
      </w:r>
      <w:r w:rsidRPr="00F310BA">
        <w:rPr>
          <w:rFonts w:eastAsia="Calibri"/>
          <w:color w:val="000000"/>
        </w:rPr>
        <w:t>,</w:t>
      </w:r>
    </w:p>
    <w:p w:rsidR="00221366" w:rsidRPr="00F310BA" w:rsidRDefault="00221366" w:rsidP="007C0A29">
      <w:pPr>
        <w:pStyle w:val="Styl1"/>
        <w:numPr>
          <w:ilvl w:val="0"/>
          <w:numId w:val="14"/>
        </w:numPr>
        <w:rPr>
          <w:rFonts w:eastAsia="Calibri"/>
          <w:color w:val="000000"/>
        </w:rPr>
      </w:pPr>
      <w:r w:rsidRPr="00F310BA">
        <w:rPr>
          <w:rFonts w:eastAsia="Calibri"/>
          <w:b/>
          <w:color w:val="000000"/>
        </w:rPr>
        <w:t>služby sociální péče – pobytová forma služby</w:t>
      </w:r>
      <w:r w:rsidRPr="00F310BA">
        <w:rPr>
          <w:rFonts w:eastAsia="Calibri"/>
          <w:color w:val="000000"/>
        </w:rPr>
        <w:t>.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4"/>
      </w:tblGrid>
      <w:tr w:rsidR="00221366" w:rsidRPr="00F310BA" w:rsidTr="0070606C">
        <w:trPr>
          <w:trHeight w:val="2569"/>
        </w:trPr>
        <w:tc>
          <w:tcPr>
            <w:tcW w:w="9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6B3" w:rsidRDefault="00221366">
            <w:pPr>
              <w:pStyle w:val="Styl1"/>
              <w:numPr>
                <w:ilvl w:val="0"/>
                <w:numId w:val="0"/>
              </w:numPr>
              <w:ind w:left="720"/>
            </w:pPr>
            <w:r w:rsidRPr="00F310BA">
              <w:lastRenderedPageBreak/>
              <w:br w:type="page"/>
              <w:t>Vzhledem k tomu, že je nadále zachován systém vícezdrojového financování služeb a</w:t>
            </w:r>
            <w:r w:rsidR="00196C65">
              <w:t> </w:t>
            </w:r>
            <w:r w:rsidRPr="00F310BA">
              <w:t>dosud existuje různá míra podpory služeb z dalších zdrojů, je vždy nutné respektovat následující:</w:t>
            </w:r>
          </w:p>
          <w:p w:rsidR="00221366" w:rsidRPr="00F310BA" w:rsidRDefault="00221366" w:rsidP="007C0A29">
            <w:pPr>
              <w:pStyle w:val="Styl1"/>
              <w:numPr>
                <w:ilvl w:val="0"/>
                <w:numId w:val="15"/>
              </w:numPr>
            </w:pPr>
            <w:r w:rsidRPr="00F310BA">
              <w:rPr>
                <w:u w:val="single"/>
              </w:rPr>
              <w:t>vypočtená hodnota</w:t>
            </w:r>
            <w:r w:rsidRPr="00F310BA">
              <w:t xml:space="preserve"> finanční podpory je stanovena jako maximální – </w:t>
            </w:r>
            <w:r w:rsidRPr="00F310BA">
              <w:rPr>
                <w:u w:val="single"/>
              </w:rPr>
              <w:t xml:space="preserve">optimální hodnota podpory služby </w:t>
            </w:r>
            <w:r w:rsidRPr="00F310BA">
              <w:t xml:space="preserve">bez ohledu na výši disponibilních zdrojů </w:t>
            </w:r>
            <w:r w:rsidR="00C7173B">
              <w:t>krajského</w:t>
            </w:r>
            <w:r w:rsidRPr="00F310BA">
              <w:t xml:space="preserve"> rozpočtu a nesmí překročit výši požadavku uvedeného v žádosti poskytovatele </w:t>
            </w:r>
            <w:r w:rsidR="007D3CF7">
              <w:t xml:space="preserve">sociální </w:t>
            </w:r>
            <w:r w:rsidRPr="00F310BA">
              <w:t>služby o finanční podporu</w:t>
            </w:r>
            <w:r w:rsidR="0070606C">
              <w:t>.</w:t>
            </w:r>
          </w:p>
          <w:p w:rsidR="000F16B3" w:rsidRDefault="000F16B3" w:rsidP="00055956">
            <w:pPr>
              <w:pStyle w:val="Styl1"/>
              <w:numPr>
                <w:ilvl w:val="0"/>
                <w:numId w:val="0"/>
              </w:numPr>
            </w:pPr>
          </w:p>
        </w:tc>
      </w:tr>
    </w:tbl>
    <w:p w:rsidR="00221366" w:rsidRPr="00F310BA" w:rsidRDefault="00221366" w:rsidP="00DF04C0">
      <w:pPr>
        <w:pStyle w:val="Styl1"/>
        <w:numPr>
          <w:ilvl w:val="0"/>
          <w:numId w:val="0"/>
        </w:numPr>
        <w:ind w:left="360"/>
        <w:rPr>
          <w:sz w:val="20"/>
          <w:szCs w:val="20"/>
        </w:rPr>
      </w:pPr>
    </w:p>
    <w:p w:rsidR="00221366" w:rsidRPr="00F310BA" w:rsidRDefault="00221366" w:rsidP="00DF04C0">
      <w:pPr>
        <w:pStyle w:val="Styl1"/>
        <w:numPr>
          <w:ilvl w:val="0"/>
          <w:numId w:val="0"/>
        </w:numPr>
        <w:rPr>
          <w:u w:val="single"/>
        </w:rPr>
      </w:pPr>
      <w:r w:rsidRPr="00F310BA">
        <w:rPr>
          <w:u w:val="single"/>
        </w:rPr>
        <w:t>Základní vymezení pro skupinu 1 a 2:</w:t>
      </w:r>
    </w:p>
    <w:p w:rsidR="00221366" w:rsidRPr="00F310BA" w:rsidRDefault="00221366" w:rsidP="00DF04C0">
      <w:pPr>
        <w:pStyle w:val="Styl1"/>
        <w:numPr>
          <w:ilvl w:val="0"/>
          <w:numId w:val="0"/>
        </w:numPr>
      </w:pPr>
      <w:bookmarkStart w:id="1" w:name="_Toc375510258"/>
      <w:bookmarkStart w:id="2" w:name="_Toc376030877"/>
      <w:bookmarkStart w:id="3" w:name="_Toc376460221"/>
      <w:bookmarkStart w:id="4" w:name="_Toc353920020"/>
      <w:bookmarkStart w:id="5" w:name="_Toc354831686"/>
      <w:bookmarkStart w:id="6" w:name="_Toc385435828"/>
      <w:bookmarkStart w:id="7" w:name="_Toc389065078"/>
      <w:bookmarkEnd w:id="1"/>
      <w:bookmarkEnd w:id="2"/>
      <w:bookmarkEnd w:id="3"/>
      <w:r w:rsidRPr="00F310BA">
        <w:t>Při výpočtu se do úvazků zahrnují pracovníci pracující u poskytovatele</w:t>
      </w:r>
      <w:r w:rsidR="007D3CF7">
        <w:t xml:space="preserve"> sociální služby </w:t>
      </w:r>
      <w:r w:rsidRPr="00F310BA">
        <w:t>ve službě na pracovní smlouvu, dohodu o pracovní činnosti a dohodu o provedení práce. V případě dohody o</w:t>
      </w:r>
      <w:r w:rsidR="00196C65">
        <w:t> </w:t>
      </w:r>
      <w:r w:rsidRPr="00F310BA">
        <w:t>provedení práce se přepočítá prováděná práce v hodinách na její odpovídající hodnotu v</w:t>
      </w:r>
      <w:r w:rsidR="00196C65">
        <w:t> </w:t>
      </w:r>
      <w:r w:rsidRPr="00F310BA">
        <w:t>úvazcích</w:t>
      </w:r>
      <w:r w:rsidRPr="00F310BA">
        <w:rPr>
          <w:vertAlign w:val="superscript"/>
        </w:rPr>
        <w:footnoteReference w:id="2"/>
      </w:r>
      <w:r w:rsidRPr="00F310BA">
        <w:t xml:space="preserve">. Je-li pracovník zajišťován mimo pracovní poměr na základě obchodní smlouvy (nákupem služby, </w:t>
      </w:r>
      <w:proofErr w:type="spellStart"/>
      <w:r w:rsidRPr="00F310BA">
        <w:t>dodavatelsky</w:t>
      </w:r>
      <w:proofErr w:type="spellEnd"/>
      <w:r w:rsidRPr="00F310BA">
        <w:t>), je taktéž nezbytné přepočítat počet hodin zajištěných služeb na odpovídající hodnotu úvazku</w:t>
      </w:r>
      <w:r w:rsidRPr="00F310BA">
        <w:rPr>
          <w:vertAlign w:val="superscript"/>
        </w:rPr>
        <w:footnoteReference w:id="3"/>
      </w:r>
      <w:r w:rsidRPr="00F310BA">
        <w:t>.</w:t>
      </w:r>
    </w:p>
    <w:p w:rsidR="00221366" w:rsidRPr="00F310BA" w:rsidRDefault="00DF04C0" w:rsidP="00DF04C0">
      <w:pPr>
        <w:pStyle w:val="Styl1"/>
        <w:numPr>
          <w:ilvl w:val="0"/>
          <w:numId w:val="0"/>
        </w:numPr>
      </w:pPr>
      <w:r>
        <w:t>Do výpočtu se zahrnují pracovníci v přímé péči a k nim odpovídající úvazek ve velikosti 0,2 úvazku dalších pracovníků. Tedy na jeden úvazek pracovníka v přímé péči připadá 0,2 úvazku ostatních pracovníků</w:t>
      </w:r>
      <w:r w:rsidR="00221366" w:rsidRPr="00F310BA">
        <w:t>.</w:t>
      </w:r>
    </w:p>
    <w:p w:rsidR="00221366" w:rsidRPr="00F310BA" w:rsidRDefault="00221366" w:rsidP="00DF04C0">
      <w:pPr>
        <w:pStyle w:val="Styl1"/>
        <w:numPr>
          <w:ilvl w:val="0"/>
          <w:numId w:val="0"/>
        </w:numPr>
      </w:pPr>
      <w:r w:rsidRPr="00F310BA">
        <w:t xml:space="preserve">Obvyklé náklady zahrnují pouze náklady na základní činnosti služby poskytované s působností pouze v rámci kraje a zahrnují jak osobní, tak provozní náklady (režie) služby. </w:t>
      </w:r>
    </w:p>
    <w:p w:rsidR="00221366" w:rsidRPr="00F310BA" w:rsidRDefault="00221366" w:rsidP="00DF04C0">
      <w:pPr>
        <w:pStyle w:val="Styl1"/>
        <w:numPr>
          <w:ilvl w:val="0"/>
          <w:numId w:val="0"/>
        </w:numPr>
      </w:pPr>
      <w:r w:rsidRPr="00F310BA">
        <w:t>Mezi pracovníky v přímé péči jsou zahrnuti odborní pracovníci uvedení v § 115 odst. 1 písm. a) až e)</w:t>
      </w:r>
      <w:r w:rsidR="005C30EE">
        <w:t xml:space="preserve"> zákona o sociálních službách</w:t>
      </w:r>
      <w:r w:rsidRPr="00F310BA">
        <w:rPr>
          <w:vertAlign w:val="superscript"/>
        </w:rPr>
        <w:footnoteReference w:id="4"/>
      </w:r>
      <w:r w:rsidRPr="00F310BA">
        <w:t>.</w:t>
      </w:r>
    </w:p>
    <w:p w:rsidR="00221366" w:rsidRPr="00F310BA" w:rsidRDefault="00221366" w:rsidP="00C86DE2">
      <w:pPr>
        <w:pStyle w:val="Styl1"/>
        <w:numPr>
          <w:ilvl w:val="0"/>
          <w:numId w:val="0"/>
        </w:numPr>
      </w:pPr>
      <w:r w:rsidRPr="00F310BA">
        <w:t xml:space="preserve">Mezi ostatní pracovníky jsou zahrnuti – vedoucí pracovníci (vedoucí organizace, vedoucí služby, ostatní vedoucí pracovníci), administrativní pracovníci (sekretářské a asistenční pozice, účetní, ostatní administrativní pracovníci), obslužný personál (údržba, úklid, apod.). </w:t>
      </w:r>
      <w:r w:rsidRPr="00F310BA">
        <w:lastRenderedPageBreak/>
        <w:t>Činnost ostatních pracovníků musí souviset s poskytováním základních činností sociální služby</w:t>
      </w:r>
      <w:r w:rsidRPr="00F310BA">
        <w:rPr>
          <w:vertAlign w:val="superscript"/>
        </w:rPr>
        <w:footnoteReference w:id="5"/>
      </w:r>
      <w:r w:rsidRPr="00F310BA">
        <w:t>.</w:t>
      </w:r>
    </w:p>
    <w:p w:rsidR="00221366" w:rsidRPr="00F310BA" w:rsidRDefault="00221366" w:rsidP="00C86DE2">
      <w:pPr>
        <w:pStyle w:val="Styl1"/>
        <w:numPr>
          <w:ilvl w:val="0"/>
          <w:numId w:val="0"/>
        </w:numPr>
      </w:pPr>
      <w:r w:rsidRPr="00F310BA">
        <w:t>Personální zajištění služby, přiměřenost a adekvátnost úvazků pracovníků v přímé péči a</w:t>
      </w:r>
      <w:r>
        <w:t> </w:t>
      </w:r>
      <w:r w:rsidRPr="00F310BA">
        <w:t>ostatních pracovníků je předmětem věcného hodnocení žádosti.</w:t>
      </w:r>
    </w:p>
    <w:p w:rsidR="000F16B3" w:rsidRDefault="00221366">
      <w:pPr>
        <w:pStyle w:val="Styl1"/>
      </w:pPr>
      <w:r w:rsidRPr="00F310BA">
        <w:t>Předpokládaný podíl spolufinancování služby z jiných zdrojů je stanoven v rámci kraje pro poskytovatele sociálních služeb s ohledem na možnosti financování jednotlivých druhů služeb z jiných veřejných zdrojů (státních a samosprávných)</w:t>
      </w:r>
      <w:r w:rsidR="0055441C">
        <w:t xml:space="preserve"> ve výši 10 %</w:t>
      </w:r>
      <w:r w:rsidRPr="00F310BA">
        <w:t xml:space="preserve">. Do jiných zdrojů se započítávají veškeré ostatní zdroje financování služby, tj. zejména se jedná </w:t>
      </w:r>
      <w:r w:rsidR="00857A9E">
        <w:br/>
      </w:r>
      <w:r w:rsidRPr="00F310BA">
        <w:t>o prostředky z rozpočtů samospráv</w:t>
      </w:r>
      <w:r w:rsidRPr="00F310BA">
        <w:rPr>
          <w:vertAlign w:val="superscript"/>
        </w:rPr>
        <w:footnoteReference w:id="6"/>
      </w:r>
      <w:r w:rsidRPr="00F310BA">
        <w:t xml:space="preserve">. </w:t>
      </w:r>
      <w:r w:rsidR="0055441C">
        <w:t>Do veřejných zdrojů nejsou započítávány úhrady od uživatelů služeb a úhrady od zdravotních pojišťoven</w:t>
      </w:r>
      <w:r w:rsidR="00AC664B">
        <w:t>.</w:t>
      </w:r>
    </w:p>
    <w:p w:rsidR="00347072" w:rsidRPr="00347072" w:rsidRDefault="00347072" w:rsidP="00347072">
      <w:pPr>
        <w:pStyle w:val="Styl1"/>
      </w:pPr>
      <w:r w:rsidRPr="00347072">
        <w:rPr>
          <w:b/>
          <w:i/>
        </w:rPr>
        <w:t>Přechodný mechanismus stanovený v Metodice MPSV</w:t>
      </w:r>
    </w:p>
    <w:p w:rsidR="00347072" w:rsidRPr="001A4568" w:rsidRDefault="00347072" w:rsidP="00347072">
      <w:pPr>
        <w:pStyle w:val="Styl1"/>
        <w:numPr>
          <w:ilvl w:val="0"/>
          <w:numId w:val="0"/>
        </w:numPr>
        <w:ind w:left="426"/>
        <w:rPr>
          <w:i/>
        </w:rPr>
      </w:pPr>
      <w:r w:rsidRPr="001A4568">
        <w:rPr>
          <w:i/>
        </w:rPr>
        <w:t>S ohledem na skutečnost, že zavedení jednotného a transparentního (bez ohledu na právní formu poskytovatele) výpočtu dotace v návaznosti na kvantifikované jednotky (lůžko, úvazek pracovníka apod.) může znamenat meziroční změny (snížení i zvýšení) podpory jednotlivých služeb v řádu desítek procent je zaveden následující mechanismus úpravy vypočtené výše dotace na základě stanoveného výpočtu.</w:t>
      </w:r>
    </w:p>
    <w:p w:rsidR="00347072" w:rsidRPr="001A4568" w:rsidRDefault="00347072" w:rsidP="007C0A29">
      <w:pPr>
        <w:pStyle w:val="Styl1"/>
        <w:numPr>
          <w:ilvl w:val="0"/>
          <w:numId w:val="30"/>
        </w:numPr>
        <w:ind w:left="426" w:firstLine="0"/>
        <w:rPr>
          <w:i/>
        </w:rPr>
      </w:pPr>
      <w:r w:rsidRPr="001A4568">
        <w:rPr>
          <w:i/>
        </w:rPr>
        <w:t xml:space="preserve">je-li vypočtená dotace na službu nižší než 85% dotace MPSV </w:t>
      </w:r>
      <w:proofErr w:type="gramStart"/>
      <w:r w:rsidRPr="001A4568">
        <w:rPr>
          <w:i/>
        </w:rPr>
        <w:t>přidělené</w:t>
      </w:r>
      <w:proofErr w:type="gramEnd"/>
      <w:r w:rsidRPr="001A4568">
        <w:rPr>
          <w:i/>
        </w:rPr>
        <w:t xml:space="preserve"> předchozím roce – je tato dotace navýšena na 85% dotace MPSV přidělené</w:t>
      </w:r>
      <w:r>
        <w:rPr>
          <w:i/>
        </w:rPr>
        <w:t xml:space="preserve"> v</w:t>
      </w:r>
      <w:r w:rsidRPr="001A4568">
        <w:rPr>
          <w:i/>
        </w:rPr>
        <w:t xml:space="preserve"> předchozím roce nebo na úroveň požadavku organizace, je-li nižší,</w:t>
      </w:r>
    </w:p>
    <w:p w:rsidR="00347072" w:rsidRPr="001A4568" w:rsidRDefault="00347072" w:rsidP="007C0A29">
      <w:pPr>
        <w:pStyle w:val="Styl1"/>
        <w:numPr>
          <w:ilvl w:val="0"/>
          <w:numId w:val="30"/>
        </w:numPr>
        <w:ind w:left="426" w:firstLine="0"/>
        <w:rPr>
          <w:i/>
        </w:rPr>
      </w:pPr>
      <w:r w:rsidRPr="001A4568">
        <w:rPr>
          <w:i/>
        </w:rPr>
        <w:t xml:space="preserve">je-li vypočtená dotace na službu vyšší než 130% dotace MPSV </w:t>
      </w:r>
      <w:proofErr w:type="gramStart"/>
      <w:r w:rsidRPr="001A4568">
        <w:rPr>
          <w:i/>
        </w:rPr>
        <w:t>přidělené</w:t>
      </w:r>
      <w:proofErr w:type="gramEnd"/>
      <w:r w:rsidRPr="001A4568">
        <w:rPr>
          <w:i/>
        </w:rPr>
        <w:t xml:space="preserve"> předchozím roce – je tato dotace snížena na 130% dotace MPSV přidělené</w:t>
      </w:r>
      <w:r>
        <w:rPr>
          <w:i/>
        </w:rPr>
        <w:t xml:space="preserve"> v</w:t>
      </w:r>
      <w:r w:rsidRPr="001A4568">
        <w:rPr>
          <w:i/>
        </w:rPr>
        <w:t xml:space="preserve"> předchozím roce nebo na úroveň požadavku organizace, je-li nižší.</w:t>
      </w:r>
    </w:p>
    <w:p w:rsidR="000766B3" w:rsidRPr="000766B3" w:rsidRDefault="000766B3" w:rsidP="000766B3">
      <w:pPr>
        <w:pStyle w:val="Styl1"/>
        <w:numPr>
          <w:ilvl w:val="0"/>
          <w:numId w:val="0"/>
        </w:numPr>
        <w:ind w:left="720"/>
        <w:rPr>
          <w:szCs w:val="24"/>
        </w:rPr>
      </w:pPr>
    </w:p>
    <w:p w:rsidR="00893D6B" w:rsidRPr="0055441C" w:rsidRDefault="00221366" w:rsidP="00ED0874">
      <w:pPr>
        <w:pStyle w:val="finpodpora"/>
      </w:pPr>
      <w:r w:rsidRPr="0055441C">
        <w:t>Výpočet finanční podpory (</w:t>
      </w:r>
      <w:proofErr w:type="gramStart"/>
      <w:r w:rsidRPr="0055441C">
        <w:t>FP)</w:t>
      </w:r>
      <w:r w:rsidR="00F44263">
        <w:t xml:space="preserve"> (</w:t>
      </w:r>
      <w:r w:rsidR="000A3A79">
        <w:t>o</w:t>
      </w:r>
      <w:r w:rsidR="00F44263">
        <w:t>ptimální</w:t>
      </w:r>
      <w:proofErr w:type="gramEnd"/>
      <w:r w:rsidR="00F44263">
        <w:t xml:space="preserve"> výše dotace)</w:t>
      </w:r>
      <w:r w:rsidRPr="0055441C">
        <w:t xml:space="preserve"> na služby sociální prevence </w:t>
      </w:r>
      <w:r w:rsidR="00857A9E">
        <w:br/>
      </w:r>
      <w:r w:rsidRPr="0055441C">
        <w:t>a odborné sociální poradenství – ambulantní a terénní forma služby (nezahrnují se úhrady od uživatelů)</w:t>
      </w:r>
      <w:bookmarkEnd w:id="4"/>
      <w:bookmarkEnd w:id="5"/>
      <w:bookmarkEnd w:id="6"/>
      <w:bookmarkEnd w:id="7"/>
    </w:p>
    <w:p w:rsidR="00221366" w:rsidRPr="00F310BA" w:rsidRDefault="00DF04C0" w:rsidP="0055441C">
      <w:pPr>
        <w:pStyle w:val="Styl1"/>
        <w:numPr>
          <w:ilvl w:val="0"/>
          <w:numId w:val="0"/>
        </w:numPr>
        <w:rPr>
          <w:u w:val="single"/>
        </w:rPr>
      </w:pPr>
      <w:r>
        <w:rPr>
          <w:u w:val="single"/>
        </w:rPr>
        <w:t>D</w:t>
      </w:r>
      <w:r w:rsidR="00221366" w:rsidRPr="00F310BA">
        <w:rPr>
          <w:u w:val="single"/>
        </w:rPr>
        <w:t>ruhy služeb: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odborné sociální poradenství,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raná péče,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telefonická krizová pomoc,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tlumočnické služby,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krizová pomoc,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sociálně aktivizační služby pro rodiny s dětmi,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sociálně aktivizační služby pro seniory a osoby se zdravotním postižením,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terénní programy,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lastRenderedPageBreak/>
        <w:t>kontaktní centra,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nízkoprahová denní centra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 xml:space="preserve">nízkoprahová zařízení pro děti a mládež, 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intervenční centra,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služby následné péče – pouze v případě ambulantní formy služby,</w:t>
      </w:r>
    </w:p>
    <w:p w:rsidR="00221366" w:rsidRPr="00177494" w:rsidRDefault="00221366" w:rsidP="0055441C">
      <w:pPr>
        <w:pStyle w:val="Styl1"/>
        <w:numPr>
          <w:ilvl w:val="0"/>
          <w:numId w:val="0"/>
        </w:numPr>
        <w:spacing w:after="0"/>
        <w:ind w:left="360" w:hanging="360"/>
        <w:rPr>
          <w:i/>
        </w:rPr>
      </w:pPr>
      <w:r w:rsidRPr="00177494">
        <w:rPr>
          <w:i/>
        </w:rPr>
        <w:t>sociálně terapeutické dílny,</w:t>
      </w:r>
    </w:p>
    <w:p w:rsidR="00221366" w:rsidRDefault="00221366" w:rsidP="00893D6B">
      <w:pPr>
        <w:pStyle w:val="Styl1"/>
        <w:numPr>
          <w:ilvl w:val="0"/>
          <w:numId w:val="0"/>
        </w:numPr>
        <w:spacing w:after="0"/>
      </w:pPr>
      <w:r w:rsidRPr="00177494">
        <w:rPr>
          <w:i/>
        </w:rPr>
        <w:t>sociální rehabilitace</w:t>
      </w:r>
      <w:r w:rsidRPr="00F310BA">
        <w:t xml:space="preserve"> – pouze v případě terénní a ambulantní formy služby. </w:t>
      </w:r>
    </w:p>
    <w:p w:rsidR="00893D6B" w:rsidRDefault="00893D6B" w:rsidP="00893D6B">
      <w:pPr>
        <w:pStyle w:val="Styl1"/>
        <w:numPr>
          <w:ilvl w:val="0"/>
          <w:numId w:val="0"/>
        </w:numPr>
        <w:spacing w:after="0"/>
        <w:ind w:left="502" w:hanging="360"/>
      </w:pPr>
    </w:p>
    <w:p w:rsidR="00C86DE2" w:rsidRPr="00F310BA" w:rsidRDefault="00C86DE2" w:rsidP="00DF04C0">
      <w:pPr>
        <w:pStyle w:val="Styl1"/>
        <w:numPr>
          <w:ilvl w:val="0"/>
          <w:numId w:val="0"/>
        </w:numPr>
        <w:spacing w:after="0"/>
        <w:ind w:left="360"/>
      </w:pPr>
    </w:p>
    <w:p w:rsidR="00221366" w:rsidRPr="00F310BA" w:rsidRDefault="00221366" w:rsidP="00CD1001">
      <w:pPr>
        <w:pStyle w:val="Styl1"/>
        <w:numPr>
          <w:ilvl w:val="0"/>
          <w:numId w:val="0"/>
        </w:numPr>
        <w:spacing w:after="0"/>
      </w:pPr>
      <w:r w:rsidRPr="00F310BA">
        <w:t xml:space="preserve">Výpočet finanční podpory u této skupiny služeb se použije i v případě, kdy je součástí krizové pomoci a intervenčního centra pobytová forma služby. </w:t>
      </w:r>
    </w:p>
    <w:p w:rsidR="00221366" w:rsidRPr="00F310BA" w:rsidRDefault="00221366" w:rsidP="00CD1001">
      <w:pPr>
        <w:pStyle w:val="Styl1"/>
        <w:numPr>
          <w:ilvl w:val="0"/>
          <w:numId w:val="0"/>
        </w:numPr>
      </w:pPr>
      <w:r w:rsidRPr="00F310BA">
        <w:t>V případě nízkoprahových denních center a sociálně terapeutických dílen není předmětem finanční podpory poskytnutí stravy (úhrada za poskytnutí stravy není zohledňována do</w:t>
      </w:r>
      <w:r w:rsidR="00196C65">
        <w:t> </w:t>
      </w:r>
      <w:r w:rsidRPr="00F310BA">
        <w:t xml:space="preserve">předpokládaných výnosů služby a na uhrazení nákladů služby související s poskytnutím stravy nelze dotaci použít). </w:t>
      </w:r>
    </w:p>
    <w:p w:rsidR="005437A3" w:rsidRPr="00F310BA" w:rsidRDefault="005437A3" w:rsidP="005437A3">
      <w:pPr>
        <w:pStyle w:val="Styl1"/>
        <w:numPr>
          <w:ilvl w:val="0"/>
          <w:numId w:val="0"/>
        </w:numPr>
      </w:pPr>
      <w:r w:rsidRPr="00F310BA">
        <w:t>Výpočet finanční podpory:</w:t>
      </w:r>
    </w:p>
    <w:p w:rsidR="00B42C8C" w:rsidRPr="00F310BA" w:rsidRDefault="005437A3" w:rsidP="005437A3">
      <w:pPr>
        <w:pStyle w:val="Styl1"/>
        <w:numPr>
          <w:ilvl w:val="0"/>
          <w:numId w:val="0"/>
        </w:numPr>
      </w:pPr>
      <w:r w:rsidRPr="00F310BA">
        <w:t xml:space="preserve">FP je stanovena jako rozdíl </w:t>
      </w:r>
      <w:r w:rsidRPr="00F310BA">
        <w:rPr>
          <w:b/>
        </w:rPr>
        <w:t>celkových</w:t>
      </w:r>
      <w:r w:rsidRPr="00F310BA">
        <w:t xml:space="preserve"> </w:t>
      </w:r>
      <w:r w:rsidRPr="00F310BA">
        <w:rPr>
          <w:b/>
        </w:rPr>
        <w:t>obvyklých (průměrných) nákladů</w:t>
      </w:r>
      <w:r w:rsidRPr="00F310BA">
        <w:t xml:space="preserve"> </w:t>
      </w:r>
      <w:r w:rsidRPr="00F310BA">
        <w:rPr>
          <w:b/>
        </w:rPr>
        <w:t>na</w:t>
      </w:r>
      <w:r w:rsidRPr="00F310BA">
        <w:t xml:space="preserve"> </w:t>
      </w:r>
      <w:r w:rsidRPr="00F310BA">
        <w:rPr>
          <w:b/>
        </w:rPr>
        <w:t xml:space="preserve">úvazek pracovníka </w:t>
      </w:r>
      <w:r>
        <w:rPr>
          <w:b/>
        </w:rPr>
        <w:t xml:space="preserve">v přímé péči </w:t>
      </w:r>
      <w:r w:rsidRPr="00F310BA">
        <w:rPr>
          <w:b/>
        </w:rPr>
        <w:t xml:space="preserve">a povinného podílu spolufinancování služby </w:t>
      </w:r>
      <w:r w:rsidRPr="00F310BA">
        <w:t xml:space="preserve">(zejména z rozpočtů samospráv a dalších veřejných zdrojů). </w:t>
      </w:r>
    </w:p>
    <w:p w:rsidR="005437A3" w:rsidRPr="00F310BA" w:rsidRDefault="00FC405F" w:rsidP="005437A3">
      <w:pPr>
        <w:pStyle w:val="Styl1"/>
        <w:numPr>
          <w:ilvl w:val="0"/>
          <w:numId w:val="0"/>
        </w:num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5pt;margin-top:56.2pt;width:471.75pt;height:71.05pt;z-index:251660288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" o:allowincell="f" filled="f" strokecolor="#622423 [1605]" strokeweight="6pt">
            <v:stroke linestyle="thickThin"/>
            <v:textbox inset="10.8pt,7.2pt,10.8pt,7.2pt">
              <w:txbxContent>
                <w:p w:rsidR="001A4568" w:rsidRPr="00F310BA" w:rsidRDefault="001A4568" w:rsidP="005437A3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color w:val="984806"/>
                    </w:rPr>
                  </w:pPr>
                  <w:r w:rsidRPr="00F310BA">
                    <w:rPr>
                      <w:b/>
                      <w:i/>
                    </w:rPr>
                    <w:t>FP</w:t>
                  </w:r>
                  <w:r w:rsidRPr="00F310BA">
                    <w:rPr>
                      <w:b/>
                      <w:i/>
                      <w:vertAlign w:val="subscript"/>
                    </w:rPr>
                    <w:t>S</w:t>
                  </w:r>
                  <w:r w:rsidRPr="00F310BA">
                    <w:rPr>
                      <w:b/>
                      <w:i/>
                    </w:rPr>
                    <w:t xml:space="preserve"> = </w:t>
                  </w:r>
                  <w:r w:rsidRPr="00F310BA">
                    <w:rPr>
                      <w:b/>
                      <w:i/>
                      <w:color w:val="FF0000"/>
                    </w:rPr>
                    <w:t xml:space="preserve">(FP * U * M) </w:t>
                  </w:r>
                  <w:r w:rsidRPr="00F310BA">
                    <w:rPr>
                      <w:b/>
                      <w:i/>
                    </w:rPr>
                    <w:t xml:space="preserve">– </w:t>
                  </w:r>
                  <w:r w:rsidRPr="00F310BA">
                    <w:rPr>
                      <w:b/>
                      <w:i/>
                      <w:color w:val="984806"/>
                    </w:rPr>
                    <w:t>(a * FP * U * M)</w:t>
                  </w:r>
                </w:p>
                <w:p w:rsidR="001A4568" w:rsidRPr="00F310BA" w:rsidRDefault="001A4568" w:rsidP="005437A3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color w:val="984806"/>
                    </w:rPr>
                  </w:pPr>
                  <w:r w:rsidRPr="00F310BA">
                    <w:rPr>
                      <w:b/>
                      <w:i/>
                    </w:rPr>
                    <w:t>FP</w:t>
                  </w:r>
                  <w:r w:rsidRPr="00F310BA">
                    <w:rPr>
                      <w:b/>
                      <w:i/>
                      <w:vertAlign w:val="subscript"/>
                    </w:rPr>
                    <w:t>S</w:t>
                  </w:r>
                  <w:r w:rsidRPr="00F310BA">
                    <w:rPr>
                      <w:b/>
                      <w:i/>
                    </w:rPr>
                    <w:t xml:space="preserve"> = </w:t>
                  </w:r>
                  <w:r w:rsidRPr="00F310BA">
                    <w:rPr>
                      <w:b/>
                      <w:i/>
                      <w:color w:val="FF0000"/>
                    </w:rPr>
                    <w:t>finanční podpora na 1 úvazek pracovníka</w:t>
                  </w:r>
                  <w:r w:rsidRPr="00F310BA">
                    <w:rPr>
                      <w:i/>
                    </w:rPr>
                    <w:t xml:space="preserve"> </w:t>
                  </w:r>
                  <w:r w:rsidRPr="00F310BA">
                    <w:rPr>
                      <w:b/>
                      <w:i/>
                    </w:rPr>
                    <w:t xml:space="preserve">– </w:t>
                  </w:r>
                  <w:r w:rsidRPr="00F310BA">
                    <w:rPr>
                      <w:b/>
                      <w:i/>
                      <w:color w:val="984806"/>
                    </w:rPr>
                    <w:t xml:space="preserve">povinný podíl spolufinancování služby </w:t>
                  </w:r>
                </w:p>
                <w:p w:rsidR="001A4568" w:rsidRDefault="001A456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  <w:r w:rsidR="005437A3" w:rsidRPr="00F310BA">
        <w:rPr>
          <w:b/>
        </w:rPr>
        <w:t xml:space="preserve">Výpočet finanční podpory </w:t>
      </w:r>
      <w:r w:rsidR="005437A3" w:rsidRPr="00F310BA">
        <w:t xml:space="preserve">na uvedené druhy služeb sociální prevence a odborné sociální poradenství (kdy se ve výpočtu nezahrnují úhrady od uživatelů služby): </w:t>
      </w:r>
    </w:p>
    <w:p w:rsidR="005437A3" w:rsidRPr="00F310BA" w:rsidRDefault="005437A3" w:rsidP="005437A3">
      <w:pPr>
        <w:pStyle w:val="Styl1"/>
        <w:numPr>
          <w:ilvl w:val="0"/>
          <w:numId w:val="0"/>
        </w:numPr>
        <w:rPr>
          <w:i/>
        </w:rPr>
      </w:pPr>
      <w:r w:rsidRPr="00F310BA">
        <w:rPr>
          <w:i/>
        </w:rPr>
        <w:t>FP</w:t>
      </w:r>
      <w:r w:rsidRPr="00F310BA">
        <w:rPr>
          <w:i/>
          <w:vertAlign w:val="subscript"/>
        </w:rPr>
        <w:t>S</w:t>
      </w:r>
      <w:r w:rsidRPr="00F310BA">
        <w:rPr>
          <w:i/>
        </w:rPr>
        <w:t xml:space="preserve"> – finanční podpora na příslušný druh sociální služby,</w:t>
      </w:r>
    </w:p>
    <w:p w:rsidR="005437A3" w:rsidRPr="00F310BA" w:rsidRDefault="005437A3" w:rsidP="005437A3">
      <w:pPr>
        <w:pStyle w:val="Styl1"/>
        <w:numPr>
          <w:ilvl w:val="0"/>
          <w:numId w:val="0"/>
        </w:numPr>
        <w:rPr>
          <w:i/>
        </w:rPr>
      </w:pPr>
      <w:r w:rsidRPr="00F310BA">
        <w:rPr>
          <w:i/>
        </w:rPr>
        <w:t xml:space="preserve">U – celkové plánované úvazky pracovníků </w:t>
      </w:r>
      <w:r>
        <w:rPr>
          <w:i/>
        </w:rPr>
        <w:t xml:space="preserve">v přímé péči </w:t>
      </w:r>
      <w:r w:rsidRPr="00F310BA">
        <w:rPr>
          <w:i/>
        </w:rPr>
        <w:t xml:space="preserve">uvedené v žádosti o finanční podporu na příslušný rok (zaměstnanci pracující na pracovní smlouvy, dohody o pracovní činnosti, dohody o provedení práce a na obchodní smlouvy), </w:t>
      </w:r>
      <w:r>
        <w:rPr>
          <w:i/>
        </w:rPr>
        <w:t>a k tomu odpovídající počet úvazků dalších pracovníků v poměru 0,2 úvazku ostatních pracovníků na jeden úvazek pracovníka v</w:t>
      </w:r>
      <w:r w:rsidR="00196C65">
        <w:rPr>
          <w:i/>
        </w:rPr>
        <w:t> </w:t>
      </w:r>
      <w:r>
        <w:rPr>
          <w:i/>
        </w:rPr>
        <w:t>PP</w:t>
      </w:r>
    </w:p>
    <w:p w:rsidR="005437A3" w:rsidRPr="005437A3" w:rsidRDefault="005437A3" w:rsidP="005437A3">
      <w:pPr>
        <w:pStyle w:val="Styl1"/>
        <w:numPr>
          <w:ilvl w:val="0"/>
          <w:numId w:val="0"/>
        </w:numPr>
        <w:rPr>
          <w:b/>
          <w:i/>
        </w:rPr>
      </w:pPr>
      <w:r w:rsidRPr="00F310BA">
        <w:rPr>
          <w:i/>
        </w:rPr>
        <w:t>FP – stanovená hodnota platby na 1 úvazek pracovníka měsíčně pro jednotlivé druhy služeb, která odpovídá celkovým obvyklým (průměrným) měsíčním nákladům na jednotlivé druhy</w:t>
      </w:r>
      <w:r>
        <w:rPr>
          <w:i/>
        </w:rPr>
        <w:t xml:space="preserve"> služeb. </w:t>
      </w:r>
      <w:r w:rsidRPr="005437A3">
        <w:rPr>
          <w:b/>
          <w:i/>
        </w:rPr>
        <w:t>Pro přechodné období tohoto roku je stanovena jednotná výše finanční podpory na</w:t>
      </w:r>
      <w:r w:rsidR="00196C65">
        <w:rPr>
          <w:b/>
          <w:i/>
        </w:rPr>
        <w:t> </w:t>
      </w:r>
      <w:r w:rsidRPr="005437A3">
        <w:rPr>
          <w:b/>
          <w:i/>
        </w:rPr>
        <w:t>úvazek pracovníka měsíčně, a to v intervalu 35 až 45 tis. Kč měsíčně, přičemž tato platba zahrnuje veškeré náklady (osobní a provozní) na poskytování služby.</w:t>
      </w:r>
    </w:p>
    <w:p w:rsidR="005437A3" w:rsidRPr="005437A3" w:rsidRDefault="005437A3" w:rsidP="005437A3">
      <w:pPr>
        <w:pStyle w:val="Styl1"/>
        <w:numPr>
          <w:ilvl w:val="0"/>
          <w:numId w:val="0"/>
        </w:numPr>
        <w:ind w:left="360" w:hanging="360"/>
        <w:rPr>
          <w:i/>
        </w:rPr>
      </w:pPr>
      <w:r w:rsidRPr="005437A3">
        <w:rPr>
          <w:i/>
        </w:rPr>
        <w:t>M – počet měsíců poskytování sociální služby v roce, je-li služba v příslušném kalendářním roce poskytována od ledna do prosince, pak hodnota je 12,</w:t>
      </w:r>
    </w:p>
    <w:p w:rsidR="005437A3" w:rsidRDefault="005437A3" w:rsidP="005437A3">
      <w:pPr>
        <w:pStyle w:val="Styl1"/>
        <w:numPr>
          <w:ilvl w:val="0"/>
          <w:numId w:val="0"/>
        </w:numPr>
        <w:ind w:left="360" w:hanging="360"/>
        <w:rPr>
          <w:i/>
        </w:rPr>
      </w:pPr>
      <w:r w:rsidRPr="005437A3">
        <w:rPr>
          <w:i/>
        </w:rPr>
        <w:t xml:space="preserve">a – stanovený podíl spolufinancování služby z jiných zdrojů, kde koeficient </w:t>
      </w:r>
      <w:r w:rsidRPr="005437A3">
        <w:rPr>
          <w:i/>
          <w:u w:val="single"/>
        </w:rPr>
        <w:t>a</w:t>
      </w:r>
      <w:r w:rsidRPr="005437A3">
        <w:rPr>
          <w:i/>
        </w:rPr>
        <w:t xml:space="preserve"> nabývá hodnot</w:t>
      </w:r>
      <w:r>
        <w:rPr>
          <w:i/>
        </w:rPr>
        <w:t>y</w:t>
      </w:r>
      <w:r w:rsidRPr="005437A3">
        <w:rPr>
          <w:i/>
        </w:rPr>
        <w:t xml:space="preserve"> </w:t>
      </w:r>
      <w:r>
        <w:rPr>
          <w:i/>
        </w:rPr>
        <w:t>0,1</w:t>
      </w:r>
    </w:p>
    <w:p w:rsidR="00177494" w:rsidRPr="005437A3" w:rsidRDefault="00177494" w:rsidP="005437A3">
      <w:pPr>
        <w:pStyle w:val="Styl1"/>
        <w:numPr>
          <w:ilvl w:val="0"/>
          <w:numId w:val="0"/>
        </w:numPr>
        <w:ind w:left="360" w:hanging="360"/>
        <w:rPr>
          <w:i/>
        </w:rPr>
      </w:pPr>
    </w:p>
    <w:p w:rsidR="00177494" w:rsidRPr="00177494" w:rsidRDefault="00177494" w:rsidP="00177494">
      <w:pPr>
        <w:pStyle w:val="finpodpora"/>
      </w:pPr>
      <w:r w:rsidRPr="00177494">
        <w:t>Výpočet finanční podpory (</w:t>
      </w:r>
      <w:proofErr w:type="gramStart"/>
      <w:r w:rsidRPr="00177494">
        <w:t>FP)</w:t>
      </w:r>
      <w:r w:rsidR="00F44263">
        <w:t xml:space="preserve"> (</w:t>
      </w:r>
      <w:proofErr w:type="spellStart"/>
      <w:r w:rsidR="000A3A79">
        <w:t>o</w:t>
      </w:r>
      <w:r w:rsidR="00F44263">
        <w:t>ptimání</w:t>
      </w:r>
      <w:proofErr w:type="spellEnd"/>
      <w:proofErr w:type="gramEnd"/>
      <w:r w:rsidR="00F44263">
        <w:t xml:space="preserve"> výše dotace)</w:t>
      </w:r>
      <w:r w:rsidRPr="00177494">
        <w:t xml:space="preserve"> - služby sociální péče – ambulantní a terénní forma služby</w:t>
      </w:r>
    </w:p>
    <w:p w:rsidR="00177494" w:rsidRPr="000766B3" w:rsidRDefault="00177494" w:rsidP="00177494">
      <w:pPr>
        <w:pStyle w:val="Styl1"/>
        <w:numPr>
          <w:ilvl w:val="0"/>
          <w:numId w:val="0"/>
        </w:numPr>
        <w:spacing w:after="0"/>
        <w:rPr>
          <w:i/>
          <w:u w:val="single"/>
        </w:rPr>
      </w:pPr>
      <w:r w:rsidRPr="000766B3">
        <w:rPr>
          <w:i/>
          <w:u w:val="single"/>
        </w:rPr>
        <w:t>Druhy služeb: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osobní asistence,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pečovatelská služba,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průvodcovské a předčitatelské služby,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podpora samostatného bydlení,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odlehčovací služby – pouze ambulantní a terénní forma,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centra denních služeb,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i/>
        </w:rPr>
      </w:pPr>
      <w:r w:rsidRPr="00177494">
        <w:rPr>
          <w:i/>
        </w:rPr>
        <w:t>denní stacionáře.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i/>
        </w:rPr>
      </w:pPr>
    </w:p>
    <w:p w:rsidR="00177494" w:rsidRPr="00177494" w:rsidRDefault="00177494" w:rsidP="00177494">
      <w:pPr>
        <w:pStyle w:val="Styl1"/>
        <w:numPr>
          <w:ilvl w:val="0"/>
          <w:numId w:val="0"/>
        </w:numPr>
        <w:spacing w:after="0"/>
        <w:rPr>
          <w:rFonts w:eastAsia="Calibri"/>
          <w:color w:val="000000"/>
          <w:u w:val="single"/>
        </w:rPr>
      </w:pPr>
      <w:r w:rsidRPr="00177494">
        <w:rPr>
          <w:rFonts w:eastAsia="Calibri"/>
          <w:color w:val="000000"/>
          <w:u w:val="single"/>
        </w:rPr>
        <w:t>Výpočet finanční podpory: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rPr>
          <w:rFonts w:eastAsia="Calibri"/>
          <w:color w:val="000000"/>
        </w:rPr>
      </w:pPr>
      <w:r w:rsidRPr="00177494">
        <w:rPr>
          <w:rFonts w:eastAsia="Calibri"/>
          <w:color w:val="000000"/>
        </w:rPr>
        <w:t>FP je stanovena jako rozdíl celkových obvyklých (průměrných) nákladů na úvazek pracovníka a těchto příjmů (zdrojů):</w:t>
      </w:r>
    </w:p>
    <w:p w:rsidR="00177494" w:rsidRPr="00177494" w:rsidRDefault="00177494" w:rsidP="007C0A29">
      <w:pPr>
        <w:pStyle w:val="Styl1"/>
        <w:numPr>
          <w:ilvl w:val="0"/>
          <w:numId w:val="17"/>
        </w:numPr>
        <w:spacing w:after="0"/>
        <w:rPr>
          <w:rFonts w:eastAsia="Calibri"/>
          <w:color w:val="000000"/>
        </w:rPr>
      </w:pPr>
      <w:r w:rsidRPr="00177494">
        <w:rPr>
          <w:rFonts w:eastAsia="Calibri"/>
          <w:color w:val="000000"/>
        </w:rPr>
        <w:t>úhrady od uživatelů služby a</w:t>
      </w:r>
    </w:p>
    <w:p w:rsidR="00177494" w:rsidRDefault="00177494" w:rsidP="007C0A29">
      <w:pPr>
        <w:pStyle w:val="Styl1"/>
        <w:numPr>
          <w:ilvl w:val="0"/>
          <w:numId w:val="17"/>
        </w:numPr>
        <w:spacing w:after="0"/>
        <w:rPr>
          <w:rFonts w:eastAsia="Calibri"/>
          <w:color w:val="000000"/>
        </w:rPr>
      </w:pPr>
      <w:r w:rsidRPr="00177494">
        <w:rPr>
          <w:rFonts w:eastAsia="Calibri"/>
          <w:color w:val="000000"/>
        </w:rPr>
        <w:t xml:space="preserve">povinný podíl spolufinancování služby (zejména z rozpočtů samospráv). </w:t>
      </w:r>
    </w:p>
    <w:p w:rsidR="00107CA2" w:rsidRPr="00177494" w:rsidRDefault="00107CA2" w:rsidP="00107CA2">
      <w:pPr>
        <w:pStyle w:val="Styl1"/>
        <w:numPr>
          <w:ilvl w:val="0"/>
          <w:numId w:val="0"/>
        </w:numPr>
        <w:spacing w:after="0"/>
        <w:ind w:left="720"/>
        <w:rPr>
          <w:rFonts w:eastAsia="Calibri"/>
          <w:color w:val="000000"/>
        </w:rPr>
      </w:pPr>
    </w:p>
    <w:p w:rsidR="00177494" w:rsidRPr="00177494" w:rsidRDefault="00177494" w:rsidP="00107CA2">
      <w:pPr>
        <w:pStyle w:val="Styl1"/>
        <w:numPr>
          <w:ilvl w:val="0"/>
          <w:numId w:val="0"/>
        </w:numPr>
        <w:spacing w:after="0"/>
        <w:rPr>
          <w:rFonts w:eastAsia="Calibri"/>
          <w:color w:val="000000"/>
        </w:rPr>
      </w:pPr>
      <w:r w:rsidRPr="00177494">
        <w:rPr>
          <w:rFonts w:eastAsia="Calibri"/>
          <w:color w:val="000000"/>
        </w:rPr>
        <w:t>Ambulantní a terénní služby sociální péče jsou poskytovány za částečnou úhradu od uživatelů služby, proto v případě výše uvedených druhů služeb je nutné ve výpočtu zohlednit obvyklé (průměrné) úhrady od uživatelů služby.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rPr>
          <w:rFonts w:eastAsia="Calibri"/>
          <w:color w:val="000000"/>
        </w:rPr>
      </w:pPr>
      <w:r w:rsidRPr="00177494">
        <w:rPr>
          <w:rFonts w:eastAsia="Calibri"/>
          <w:color w:val="000000"/>
        </w:rPr>
        <w:t xml:space="preserve">Obvyklé náklady zahrnují pouze náklady na základní činnosti služby poskytované s působností pouze v rámci kraje a zahrnují jak osobní, tak provozní náklady (režie) služby. </w:t>
      </w:r>
    </w:p>
    <w:p w:rsidR="00177494" w:rsidRPr="00177494" w:rsidRDefault="00177494" w:rsidP="00177494">
      <w:pPr>
        <w:pStyle w:val="Styl1"/>
        <w:numPr>
          <w:ilvl w:val="0"/>
          <w:numId w:val="0"/>
        </w:numPr>
        <w:rPr>
          <w:rFonts w:eastAsia="Calibri"/>
          <w:color w:val="000000"/>
        </w:rPr>
      </w:pPr>
      <w:r w:rsidRPr="00177494">
        <w:rPr>
          <w:rFonts w:eastAsia="Calibri"/>
          <w:color w:val="000000"/>
        </w:rPr>
        <w:t>Obvyklá (průměrná) úhrada od uživatelů služby se vypočte podle následujícího vzorce - celkové úvazky pracovníků v přímé péči</w:t>
      </w:r>
      <w:r w:rsidRPr="00177494">
        <w:rPr>
          <w:rFonts w:eastAsia="Calibri"/>
          <w:color w:val="000000"/>
          <w:vertAlign w:val="superscript"/>
        </w:rPr>
        <w:footnoteReference w:id="7"/>
      </w:r>
      <w:r w:rsidRPr="00177494">
        <w:rPr>
          <w:rFonts w:eastAsia="Calibri"/>
          <w:color w:val="000000"/>
        </w:rPr>
        <w:t xml:space="preserve"> * (maximální) hodinová sazba za základní činnosti služby stanovená prováděcí vyhláškou k zákonu o sociálních službách* počet hodin výkonu služby na 1 úvazek pracovníka v přímé péči.</w:t>
      </w:r>
    </w:p>
    <w:p w:rsidR="00107CA2" w:rsidRPr="00107CA2" w:rsidRDefault="00107CA2" w:rsidP="00107CA2">
      <w:pPr>
        <w:pStyle w:val="Styl1"/>
        <w:numPr>
          <w:ilvl w:val="0"/>
          <w:numId w:val="0"/>
        </w:numPr>
        <w:rPr>
          <w:lang w:eastAsia="cs-CZ"/>
        </w:rPr>
      </w:pPr>
      <w:r w:rsidRPr="00107CA2">
        <w:rPr>
          <w:b/>
          <w:bCs/>
          <w:lang w:eastAsia="cs-CZ"/>
        </w:rPr>
        <w:t>Minimální průměrné výše celkové úhrady ze strany uživatelů služby na financování příslušné služby sociální péče</w:t>
      </w:r>
      <w:r w:rsidRPr="00107CA2">
        <w:rPr>
          <w:lang w:eastAsia="cs-CZ"/>
        </w:rPr>
        <w:t>. Jedná se o průměrnou výši úhrady za sociální službu, a to za péči, stravu a pobyt s ohledem na příslušný druh služby sociální péče.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1"/>
        <w:gridCol w:w="2429"/>
        <w:gridCol w:w="3222"/>
      </w:tblGrid>
      <w:tr w:rsidR="00107CA2" w:rsidRPr="00107CA2" w:rsidTr="00107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b/>
                <w:lang w:eastAsia="cs-CZ"/>
              </w:rPr>
            </w:pPr>
            <w:r w:rsidRPr="00107CA2">
              <w:rPr>
                <w:b/>
                <w:lang w:eastAsia="cs-CZ"/>
              </w:rPr>
              <w:t>Služby sociální péče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b/>
                <w:lang w:eastAsia="cs-CZ"/>
              </w:rPr>
            </w:pPr>
            <w:r w:rsidRPr="00107CA2">
              <w:rPr>
                <w:b/>
                <w:lang w:eastAsia="cs-CZ"/>
              </w:rPr>
              <w:t>§ zákona č. 108/2006 Sb.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b/>
                <w:lang w:eastAsia="cs-CZ"/>
              </w:rPr>
            </w:pPr>
            <w:r w:rsidRPr="00107CA2">
              <w:rPr>
                <w:b/>
                <w:lang w:eastAsia="cs-CZ"/>
              </w:rPr>
              <w:t>Minimální průměrná výše úhrady</w:t>
            </w:r>
          </w:p>
        </w:tc>
      </w:tr>
      <w:tr w:rsidR="00107CA2" w:rsidRPr="00107CA2" w:rsidTr="00107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Osobní asistence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§39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90 Kč/hod.</w:t>
            </w:r>
          </w:p>
        </w:tc>
      </w:tr>
      <w:tr w:rsidR="00107CA2" w:rsidRPr="00107CA2" w:rsidTr="00107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Pečovatelská služba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§40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60 Kč/hod.</w:t>
            </w:r>
          </w:p>
        </w:tc>
      </w:tr>
      <w:tr w:rsidR="00107CA2" w:rsidRPr="00107CA2" w:rsidTr="00107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Průvodcovské a předčitatelské služby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§42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80 Kč/hod.</w:t>
            </w:r>
          </w:p>
        </w:tc>
      </w:tr>
      <w:tr w:rsidR="00107CA2" w:rsidRPr="00107CA2" w:rsidTr="00107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Podpora samostatného bydlení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§43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80 Kč/hod.</w:t>
            </w:r>
          </w:p>
        </w:tc>
      </w:tr>
      <w:tr w:rsidR="00107CA2" w:rsidRPr="00107CA2" w:rsidTr="00107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Odlehčovací služby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§44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 xml:space="preserve">90 Kč/hod. </w:t>
            </w:r>
          </w:p>
        </w:tc>
      </w:tr>
      <w:tr w:rsidR="00107CA2" w:rsidRPr="00107CA2" w:rsidTr="00107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lastRenderedPageBreak/>
              <w:t>Centra denních služeb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§45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80 Kč/hod.</w:t>
            </w:r>
          </w:p>
        </w:tc>
      </w:tr>
      <w:tr w:rsidR="00107CA2" w:rsidRPr="00107CA2" w:rsidTr="00107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Denní stacionáře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§46</w:t>
            </w:r>
          </w:p>
        </w:tc>
        <w:tc>
          <w:tcPr>
            <w:tcW w:w="0" w:type="auto"/>
            <w:vAlign w:val="center"/>
            <w:hideMark/>
          </w:tcPr>
          <w:p w:rsidR="00107CA2" w:rsidRPr="00107CA2" w:rsidRDefault="00107CA2" w:rsidP="00107CA2">
            <w:pPr>
              <w:pStyle w:val="Styl1"/>
              <w:numPr>
                <w:ilvl w:val="0"/>
                <w:numId w:val="0"/>
              </w:numPr>
              <w:spacing w:after="0"/>
              <w:rPr>
                <w:lang w:eastAsia="cs-CZ"/>
              </w:rPr>
            </w:pPr>
            <w:r w:rsidRPr="00107CA2">
              <w:rPr>
                <w:lang w:eastAsia="cs-CZ"/>
              </w:rPr>
              <w:t>90 Kč/hod.</w:t>
            </w:r>
          </w:p>
        </w:tc>
      </w:tr>
    </w:tbl>
    <w:p w:rsidR="00177494" w:rsidRPr="00F310BA" w:rsidRDefault="00177494" w:rsidP="00177494">
      <w:pPr>
        <w:pStyle w:val="Styl1"/>
        <w:numPr>
          <w:ilvl w:val="0"/>
          <w:numId w:val="0"/>
        </w:numPr>
        <w:rPr>
          <w:rFonts w:eastAsia="Calibri"/>
          <w:sz w:val="22"/>
        </w:rPr>
      </w:pPr>
      <w:r w:rsidRPr="00F310BA">
        <w:rPr>
          <w:rFonts w:eastAsia="Calibri"/>
          <w:sz w:val="22"/>
        </w:rPr>
        <w:t>Počet hodin výkonu služby na 1 úvazek pracovníka v přímé péči</w:t>
      </w:r>
      <w:r w:rsidR="00107CA2">
        <w:rPr>
          <w:rFonts w:eastAsia="Calibri"/>
          <w:sz w:val="22"/>
        </w:rPr>
        <w:t xml:space="preserve"> </w:t>
      </w:r>
      <w:r w:rsidRPr="00F310BA">
        <w:rPr>
          <w:rFonts w:eastAsia="Calibri"/>
          <w:sz w:val="22"/>
        </w:rPr>
        <w:t>je stanoven paušální částkou pro jednotlivé druhy služeb</w:t>
      </w:r>
      <w:r w:rsidRPr="00F310BA">
        <w:rPr>
          <w:rFonts w:eastAsia="Calibri"/>
          <w:sz w:val="22"/>
          <w:vertAlign w:val="superscript"/>
        </w:rPr>
        <w:footnoteReference w:id="8"/>
      </w:r>
      <w:r w:rsidRPr="00F310BA">
        <w:rPr>
          <w:rFonts w:eastAsia="Calibri"/>
          <w:sz w:val="22"/>
        </w:rPr>
        <w:t xml:space="preserve">. </w:t>
      </w:r>
    </w:p>
    <w:p w:rsidR="00177494" w:rsidRPr="00F310BA" w:rsidRDefault="00177494" w:rsidP="00177494">
      <w:pPr>
        <w:pStyle w:val="Styl1"/>
        <w:numPr>
          <w:ilvl w:val="0"/>
          <w:numId w:val="0"/>
        </w:numPr>
        <w:rPr>
          <w:rFonts w:eastAsia="Calibri"/>
          <w:color w:val="000000"/>
          <w:sz w:val="22"/>
        </w:rPr>
      </w:pPr>
      <w:r w:rsidRPr="00F310BA">
        <w:rPr>
          <w:rFonts w:eastAsia="Calibri"/>
          <w:color w:val="000000"/>
          <w:sz w:val="22"/>
        </w:rPr>
        <w:t xml:space="preserve">V rámci výše FP se zohledňuje nízký výběr úhrady od uživatelů služby v konkrétních </w:t>
      </w:r>
      <w:r w:rsidR="00AF4079">
        <w:rPr>
          <w:rFonts w:eastAsia="Calibri"/>
          <w:color w:val="000000"/>
          <w:sz w:val="22"/>
        </w:rPr>
        <w:t xml:space="preserve">odůvodněných </w:t>
      </w:r>
      <w:r w:rsidRPr="00F310BA">
        <w:rPr>
          <w:rFonts w:eastAsia="Calibri"/>
          <w:color w:val="000000"/>
          <w:sz w:val="22"/>
        </w:rPr>
        <w:t xml:space="preserve">případech. </w:t>
      </w:r>
    </w:p>
    <w:p w:rsidR="00893D6B" w:rsidRPr="00F310BA" w:rsidRDefault="00893D6B" w:rsidP="00177494">
      <w:pPr>
        <w:pStyle w:val="Styl1"/>
        <w:numPr>
          <w:ilvl w:val="0"/>
          <w:numId w:val="0"/>
        </w:numPr>
        <w:rPr>
          <w:rFonts w:eastAsia="Calibri"/>
          <w:color w:val="000000"/>
          <w:sz w:val="22"/>
        </w:rPr>
      </w:pPr>
    </w:p>
    <w:p w:rsidR="00893D6B" w:rsidRPr="00AF4079" w:rsidRDefault="00177494" w:rsidP="00ED0874">
      <w:pPr>
        <w:pStyle w:val="finpodpora"/>
      </w:pPr>
      <w:r w:rsidRPr="00AF4079">
        <w:t>Výpočet finanční podpory</w:t>
      </w:r>
      <w:r w:rsidR="00F44263">
        <w:t xml:space="preserve"> (Optimální výše dotace)</w:t>
      </w:r>
      <w:r w:rsidRPr="00AF4079">
        <w:t xml:space="preserve"> na uvedené druhy služeb sociální péče – ambulantní a</w:t>
      </w:r>
      <w:r w:rsidR="00196C65">
        <w:t> </w:t>
      </w:r>
      <w:r w:rsidRPr="00AF4079">
        <w:t>terénní forma:</w:t>
      </w:r>
    </w:p>
    <w:p w:rsidR="00810959" w:rsidRPr="00F310BA" w:rsidRDefault="00FC405F" w:rsidP="00177494">
      <w:pPr>
        <w:pStyle w:val="Styl1"/>
        <w:numPr>
          <w:ilvl w:val="0"/>
          <w:numId w:val="0"/>
        </w:numPr>
        <w:rPr>
          <w:rFonts w:eastAsia="Calibri"/>
          <w:color w:val="000000"/>
          <w:sz w:val="22"/>
        </w:rPr>
      </w:pPr>
      <w:r>
        <w:rPr>
          <w:rFonts w:eastAsia="Calibri"/>
          <w:noProof/>
          <w:color w:val="000000"/>
          <w:sz w:val="22"/>
          <w:lang w:eastAsia="cs-CZ"/>
        </w:rPr>
        <w:pict>
          <v:shape id="_x0000_s1029" type="#_x0000_t202" style="position:absolute;left:0;text-align:left;margin-left:71.25pt;margin-top:7.05pt;width:471.75pt;height:73.2pt;z-index:251661312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" o:allowincell="f" filled="f" strokecolor="#622423 [1605]" strokeweight="6pt">
            <v:stroke linestyle="thickThin"/>
            <v:textbox inset="10.8pt,7.2pt,10.8pt,7.2pt">
              <w:txbxContent>
                <w:p w:rsidR="001A4568" w:rsidRPr="00AF4079" w:rsidRDefault="001A4568" w:rsidP="00AF4079">
                  <w:pPr>
                    <w:pStyle w:val="Styl1"/>
                    <w:numPr>
                      <w:ilvl w:val="0"/>
                      <w:numId w:val="0"/>
                    </w:numPr>
                    <w:rPr>
                      <w:rFonts w:eastAsia="Calibri"/>
                      <w:b/>
                      <w:i/>
                      <w:color w:val="984806"/>
                      <w:lang w:val="en-US"/>
                    </w:rPr>
                  </w:pPr>
                  <w:r w:rsidRPr="00AF4079">
                    <w:rPr>
                      <w:rFonts w:eastAsia="Calibri"/>
                      <w:b/>
                      <w:i/>
                      <w:color w:val="000000"/>
                    </w:rPr>
                    <w:t>FP</w:t>
                  </w:r>
                  <w:r w:rsidRPr="00AF4079">
                    <w:rPr>
                      <w:rFonts w:eastAsia="Calibri"/>
                      <w:b/>
                      <w:i/>
                      <w:color w:val="000000"/>
                      <w:vertAlign w:val="subscript"/>
                    </w:rPr>
                    <w:t>S</w:t>
                  </w:r>
                  <w:r w:rsidRPr="00AF4079">
                    <w:rPr>
                      <w:rFonts w:eastAsia="Calibri"/>
                      <w:b/>
                      <w:i/>
                      <w:color w:val="000000"/>
                    </w:rPr>
                    <w:t xml:space="preserve"> = </w:t>
                  </w:r>
                  <w:r w:rsidRPr="00AF4079">
                    <w:rPr>
                      <w:rFonts w:eastAsia="Calibri"/>
                      <w:b/>
                      <w:i/>
                      <w:color w:val="FF0000"/>
                    </w:rPr>
                    <w:t xml:space="preserve">(FP </w:t>
                  </w:r>
                  <w:r w:rsidRPr="00AF4079">
                    <w:rPr>
                      <w:rFonts w:eastAsia="Calibri"/>
                      <w:b/>
                      <w:i/>
                      <w:color w:val="FF0000"/>
                      <w:lang w:val="en-US"/>
                    </w:rPr>
                    <w:t>* U * M</w:t>
                  </w:r>
                  <w:r w:rsidRPr="00AF4079">
                    <w:rPr>
                      <w:rFonts w:eastAsia="Calibri"/>
                      <w:b/>
                      <w:i/>
                      <w:color w:val="FF0000"/>
                    </w:rPr>
                    <w:t xml:space="preserve">) </w:t>
                  </w:r>
                  <w:r w:rsidRPr="00AF4079">
                    <w:rPr>
                      <w:rFonts w:eastAsia="Calibri"/>
                      <w:b/>
                      <w:i/>
                      <w:color w:val="000000"/>
                    </w:rPr>
                    <w:t xml:space="preserve">– </w:t>
                  </w:r>
                  <w:r w:rsidRPr="00AF4079">
                    <w:rPr>
                      <w:rFonts w:eastAsia="Calibri"/>
                      <w:b/>
                      <w:i/>
                      <w:color w:val="00B050"/>
                    </w:rPr>
                    <w:t>(U</w:t>
                  </w:r>
                  <w:r w:rsidRPr="00AF4079">
                    <w:rPr>
                      <w:rFonts w:eastAsia="Calibri"/>
                      <w:b/>
                      <w:i/>
                      <w:color w:val="00B050"/>
                      <w:vertAlign w:val="subscript"/>
                      <w:lang w:val="en-US"/>
                    </w:rPr>
                    <w:t>PPP</w:t>
                  </w:r>
                  <w:r w:rsidRPr="00AF4079">
                    <w:rPr>
                      <w:rFonts w:eastAsia="Calibri"/>
                      <w:b/>
                      <w:i/>
                      <w:color w:val="00B050"/>
                      <w:lang w:val="en-US"/>
                    </w:rPr>
                    <w:t xml:space="preserve"> * S * H) </w:t>
                  </w:r>
                  <w:r w:rsidRPr="00AF4079">
                    <w:rPr>
                      <w:rFonts w:eastAsia="Calibri"/>
                      <w:b/>
                      <w:i/>
                      <w:color w:val="000000"/>
                    </w:rPr>
                    <w:t xml:space="preserve">– </w:t>
                  </w:r>
                  <w:r w:rsidRPr="00AF4079">
                    <w:rPr>
                      <w:rFonts w:eastAsia="Calibri"/>
                      <w:b/>
                      <w:i/>
                      <w:color w:val="984806"/>
                    </w:rPr>
                    <w:t xml:space="preserve">(a </w:t>
                  </w:r>
                  <w:r w:rsidRPr="00AF4079">
                    <w:rPr>
                      <w:rFonts w:eastAsia="Calibri"/>
                      <w:b/>
                      <w:i/>
                      <w:color w:val="984806"/>
                      <w:lang w:val="en-US"/>
                    </w:rPr>
                    <w:t>*</w:t>
                  </w:r>
                  <w:r w:rsidRPr="00AF4079">
                    <w:rPr>
                      <w:rFonts w:eastAsia="Calibri"/>
                      <w:b/>
                      <w:i/>
                      <w:color w:val="984806"/>
                    </w:rPr>
                    <w:t xml:space="preserve"> </w:t>
                  </w:r>
                  <w:proofErr w:type="gramStart"/>
                  <w:r w:rsidRPr="00AF4079">
                    <w:rPr>
                      <w:rFonts w:eastAsia="Calibri"/>
                      <w:b/>
                      <w:i/>
                      <w:color w:val="984806"/>
                    </w:rPr>
                    <w:t xml:space="preserve">FP </w:t>
                  </w:r>
                  <w:r w:rsidRPr="00AF4079">
                    <w:rPr>
                      <w:rFonts w:eastAsia="Calibri"/>
                      <w:b/>
                      <w:i/>
                      <w:color w:val="984806"/>
                      <w:lang w:val="en-US"/>
                    </w:rPr>
                    <w:t>* U * M )</w:t>
                  </w:r>
                  <w:proofErr w:type="gramEnd"/>
                </w:p>
                <w:p w:rsidR="001A4568" w:rsidRPr="00AF4079" w:rsidRDefault="001A4568" w:rsidP="00AF4079">
                  <w:pPr>
                    <w:pStyle w:val="Styl1"/>
                    <w:numPr>
                      <w:ilvl w:val="0"/>
                      <w:numId w:val="0"/>
                    </w:numPr>
                    <w:rPr>
                      <w:rFonts w:eastAsia="Calibri"/>
                      <w:b/>
                      <w:i/>
                      <w:color w:val="000000"/>
                      <w:lang w:val="en-US"/>
                    </w:rPr>
                  </w:pPr>
                  <w:r w:rsidRPr="00AF4079">
                    <w:rPr>
                      <w:rFonts w:eastAsia="Calibri"/>
                      <w:b/>
                      <w:i/>
                      <w:color w:val="000000"/>
                    </w:rPr>
                    <w:t>FP</w:t>
                  </w:r>
                  <w:r w:rsidRPr="00AF4079">
                    <w:rPr>
                      <w:rFonts w:eastAsia="Calibri"/>
                      <w:b/>
                      <w:i/>
                      <w:color w:val="000000"/>
                      <w:vertAlign w:val="subscript"/>
                    </w:rPr>
                    <w:t>S</w:t>
                  </w:r>
                  <w:r w:rsidRPr="00AF4079">
                    <w:rPr>
                      <w:rFonts w:eastAsia="Calibri"/>
                      <w:b/>
                      <w:i/>
                      <w:color w:val="000000"/>
                    </w:rPr>
                    <w:t xml:space="preserve"> = </w:t>
                  </w:r>
                  <w:r w:rsidRPr="00AF4079">
                    <w:rPr>
                      <w:rFonts w:eastAsia="Calibri"/>
                      <w:b/>
                      <w:i/>
                      <w:color w:val="FF0000"/>
                    </w:rPr>
                    <w:t>finanční podpora na 1 úvazek pracovníka</w:t>
                  </w:r>
                  <w:r w:rsidRPr="00AF4079">
                    <w:rPr>
                      <w:rFonts w:eastAsia="Calibri"/>
                      <w:b/>
                      <w:i/>
                      <w:color w:val="000000"/>
                    </w:rPr>
                    <w:t xml:space="preserve"> – </w:t>
                  </w:r>
                  <w:r w:rsidRPr="00AF4079">
                    <w:rPr>
                      <w:rFonts w:eastAsia="Calibri"/>
                      <w:b/>
                      <w:i/>
                      <w:color w:val="00B050"/>
                    </w:rPr>
                    <w:t xml:space="preserve">úhrada od uživatelů služby </w:t>
                  </w:r>
                  <w:r w:rsidRPr="00AF4079">
                    <w:rPr>
                      <w:rFonts w:eastAsia="Calibri"/>
                      <w:b/>
                      <w:i/>
                      <w:color w:val="000000"/>
                    </w:rPr>
                    <w:t xml:space="preserve">– </w:t>
                  </w:r>
                  <w:r w:rsidRPr="00AF4079">
                    <w:rPr>
                      <w:rFonts w:eastAsia="Calibri"/>
                      <w:b/>
                      <w:i/>
                      <w:color w:val="984806"/>
                    </w:rPr>
                    <w:t xml:space="preserve">povinný podíl spolufinancování služby </w:t>
                  </w:r>
                </w:p>
                <w:p w:rsidR="001A4568" w:rsidRDefault="001A4568" w:rsidP="00810959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</w:p>
    <w:p w:rsidR="00177494" w:rsidRPr="00F310BA" w:rsidRDefault="00177494" w:rsidP="00177494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>FP</w:t>
      </w:r>
      <w:r w:rsidRPr="00F310BA">
        <w:rPr>
          <w:rFonts w:eastAsia="Calibri"/>
          <w:i/>
          <w:color w:val="000000"/>
          <w:sz w:val="22"/>
          <w:vertAlign w:val="subscript"/>
        </w:rPr>
        <w:t>S</w:t>
      </w:r>
      <w:r w:rsidRPr="00F310BA">
        <w:rPr>
          <w:rFonts w:eastAsia="Calibri"/>
          <w:i/>
          <w:color w:val="000000"/>
          <w:sz w:val="22"/>
        </w:rPr>
        <w:t xml:space="preserve"> – finanční podpora na příslušný druh sociální služby</w:t>
      </w:r>
    </w:p>
    <w:p w:rsidR="00810959" w:rsidRPr="00F310BA" w:rsidRDefault="00810959" w:rsidP="00810959">
      <w:pPr>
        <w:pStyle w:val="Styl1"/>
        <w:numPr>
          <w:ilvl w:val="0"/>
          <w:numId w:val="0"/>
        </w:numPr>
        <w:rPr>
          <w:i/>
        </w:rPr>
      </w:pPr>
      <w:r w:rsidRPr="00F310BA">
        <w:rPr>
          <w:i/>
        </w:rPr>
        <w:t xml:space="preserve">U – celkové plánované úvazky pracovníků </w:t>
      </w:r>
      <w:r>
        <w:rPr>
          <w:i/>
        </w:rPr>
        <w:t xml:space="preserve">v přímé péči </w:t>
      </w:r>
      <w:r w:rsidRPr="00F310BA">
        <w:rPr>
          <w:i/>
        </w:rPr>
        <w:t xml:space="preserve">uvedené v žádosti o finanční podporu na příslušný rok (zaměstnanci pracující na pracovní smlouvy, dohody o pracovní činnosti, dohody o provedení práce a na obchodní smlouvy), </w:t>
      </w:r>
      <w:r>
        <w:rPr>
          <w:i/>
        </w:rPr>
        <w:t>a k tomu odpovídající počet úvazků dalších pracovníků v poměru 0,2 úvazku ostatních pracovníků na jeden úvazek pracovníka v</w:t>
      </w:r>
      <w:r w:rsidR="00196C65">
        <w:rPr>
          <w:i/>
        </w:rPr>
        <w:t> </w:t>
      </w:r>
      <w:r>
        <w:rPr>
          <w:i/>
        </w:rPr>
        <w:t>PP</w:t>
      </w:r>
    </w:p>
    <w:p w:rsidR="00177494" w:rsidRPr="00F310BA" w:rsidRDefault="00177494" w:rsidP="00177494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>U</w:t>
      </w:r>
      <w:r w:rsidRPr="00F310BA">
        <w:rPr>
          <w:rFonts w:eastAsia="Calibri"/>
          <w:i/>
          <w:color w:val="000000"/>
          <w:sz w:val="22"/>
          <w:vertAlign w:val="subscript"/>
        </w:rPr>
        <w:t xml:space="preserve">PPP – </w:t>
      </w:r>
      <w:r w:rsidRPr="00F310BA">
        <w:rPr>
          <w:rFonts w:eastAsia="Calibri"/>
          <w:i/>
          <w:color w:val="000000"/>
          <w:sz w:val="22"/>
        </w:rPr>
        <w:t>plánované úvazky pracovníků v přímé péči ze žádosti o finanční podporu pro příslušný rok (v</w:t>
      </w:r>
      <w:r w:rsidR="00196C65">
        <w:rPr>
          <w:rFonts w:eastAsia="Calibri"/>
          <w:i/>
          <w:color w:val="000000"/>
          <w:sz w:val="22"/>
        </w:rPr>
        <w:t> </w:t>
      </w:r>
      <w:r w:rsidRPr="00F310BA">
        <w:rPr>
          <w:rFonts w:eastAsia="Calibri"/>
          <w:i/>
          <w:color w:val="000000"/>
          <w:sz w:val="22"/>
        </w:rPr>
        <w:t>případě pečovatelské služby a osobní asistence pouze pracovníci v sociálních službách)</w:t>
      </w:r>
    </w:p>
    <w:p w:rsidR="00810959" w:rsidRPr="005437A3" w:rsidRDefault="00810959" w:rsidP="00810959">
      <w:pPr>
        <w:pStyle w:val="Styl1"/>
        <w:numPr>
          <w:ilvl w:val="0"/>
          <w:numId w:val="0"/>
        </w:numPr>
        <w:rPr>
          <w:b/>
          <w:i/>
        </w:rPr>
      </w:pPr>
      <w:r w:rsidRPr="00F310BA">
        <w:rPr>
          <w:i/>
        </w:rPr>
        <w:t>FP – stanovená hodnota platby na 1 úvazek pracovníka měsíčně pro jednotlivé druhy služeb, která odpovídá celkovým obvyklým (průměrným) měsíčním nákladům na jednotlivé druhy</w:t>
      </w:r>
      <w:r>
        <w:rPr>
          <w:i/>
        </w:rPr>
        <w:t xml:space="preserve"> služeb. </w:t>
      </w:r>
      <w:r w:rsidRPr="005437A3">
        <w:rPr>
          <w:b/>
          <w:i/>
        </w:rPr>
        <w:t>Pro přechodné období tohoto roku je stanovena jednotná výše finanční podpory na</w:t>
      </w:r>
      <w:r w:rsidR="00F2564B">
        <w:rPr>
          <w:b/>
          <w:i/>
        </w:rPr>
        <w:t> </w:t>
      </w:r>
      <w:r w:rsidRPr="005437A3">
        <w:rPr>
          <w:b/>
          <w:i/>
        </w:rPr>
        <w:t>úvazek pracovníka měsíčně, a to v intervalu 35 až 45 tis. Kč měsíčně, přičemž tato platba zahrnuje veškeré náklady (osobní a provozní) na poskytování služby.</w:t>
      </w:r>
    </w:p>
    <w:p w:rsidR="00177494" w:rsidRPr="00F310BA" w:rsidRDefault="00177494" w:rsidP="00177494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>M – počet měsíců poskytování sociální služby v roce, je-li služba v příslušném kalendářním roce poskytována od ledna do prosince, pak hodnota je 12</w:t>
      </w:r>
    </w:p>
    <w:p w:rsidR="00177494" w:rsidRPr="00F310BA" w:rsidRDefault="00177494" w:rsidP="00810959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 xml:space="preserve">S – maximální hodinová sazba v Kč za zajištění základních činnosti služby stanovená prováděcí vyhláškou k zákonu o sociálních službách pro jednotlivé druhy služeb </w:t>
      </w:r>
    </w:p>
    <w:p w:rsidR="00177494" w:rsidRPr="00F310BA" w:rsidRDefault="00177494" w:rsidP="00177494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>H – celkový stanovený/plánovaný počet hodin výkonu služby na 1 úvazek pracovníka v přímé péči za dané období (rok, na který je FP poskytována, stanoveno vzhledem k provozní době služby a fondu pracovní doby)</w:t>
      </w:r>
    </w:p>
    <w:p w:rsidR="00177494" w:rsidRPr="00F310BA" w:rsidRDefault="00177494" w:rsidP="00AF4079">
      <w:pPr>
        <w:pStyle w:val="Styl1"/>
        <w:numPr>
          <w:ilvl w:val="0"/>
          <w:numId w:val="0"/>
        </w:numPr>
        <w:ind w:left="284"/>
        <w:rPr>
          <w:rFonts w:eastAsia="Calibri"/>
          <w:i/>
          <w:color w:val="000000"/>
          <w:sz w:val="22"/>
          <w:u w:val="single"/>
        </w:rPr>
      </w:pPr>
      <w:r w:rsidRPr="00F310BA">
        <w:rPr>
          <w:rFonts w:eastAsia="Calibri"/>
          <w:i/>
          <w:color w:val="000000"/>
          <w:sz w:val="22"/>
          <w:u w:val="single"/>
        </w:rPr>
        <w:lastRenderedPageBreak/>
        <w:t>Příklad stanovení vzhledem k fondu pracovní doby:</w:t>
      </w:r>
    </w:p>
    <w:p w:rsidR="00177494" w:rsidRPr="00F310BA" w:rsidRDefault="00177494" w:rsidP="00AF4079">
      <w:pPr>
        <w:pStyle w:val="Styl1"/>
        <w:numPr>
          <w:ilvl w:val="0"/>
          <w:numId w:val="0"/>
        </w:numPr>
        <w:ind w:left="284"/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>Rok 2015 má 2008 pracovních hodin (fond pracovní doby – 8 hodinová pracovní doba, 5 dní v týdnu).</w:t>
      </w:r>
    </w:p>
    <w:p w:rsidR="00177494" w:rsidRPr="00F310BA" w:rsidRDefault="00177494" w:rsidP="00AF4079">
      <w:pPr>
        <w:pStyle w:val="Styl1"/>
        <w:numPr>
          <w:ilvl w:val="0"/>
          <w:numId w:val="0"/>
        </w:numPr>
        <w:ind w:left="284"/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 xml:space="preserve">Předpokládaný podíl výkonu přímé práce pracovníka na celkovém fondu pracovní doby </w:t>
      </w:r>
      <w:r w:rsidR="00AF4079">
        <w:rPr>
          <w:rFonts w:eastAsia="Calibri"/>
          <w:i/>
          <w:color w:val="000000"/>
          <w:sz w:val="22"/>
        </w:rPr>
        <w:t>byl dle doporučení MPSV stanovena na přechodné období</w:t>
      </w:r>
      <w:r w:rsidRPr="00F310BA">
        <w:rPr>
          <w:rFonts w:eastAsia="Calibri"/>
          <w:i/>
          <w:color w:val="000000"/>
          <w:sz w:val="22"/>
        </w:rPr>
        <w:t xml:space="preserve"> </w:t>
      </w:r>
      <w:r w:rsidR="00AF4079">
        <w:rPr>
          <w:rFonts w:eastAsia="Calibri"/>
          <w:i/>
          <w:color w:val="000000"/>
          <w:sz w:val="22"/>
        </w:rPr>
        <w:t>ve výši 60%.</w:t>
      </w:r>
    </w:p>
    <w:p w:rsidR="00177494" w:rsidRDefault="00177494" w:rsidP="00AF4079">
      <w:pPr>
        <w:pStyle w:val="Styl1"/>
        <w:numPr>
          <w:ilvl w:val="0"/>
          <w:numId w:val="0"/>
        </w:numPr>
        <w:ind w:left="284"/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 xml:space="preserve">Celkový stanovený počet hodin výkonu služby na 1 úvazek pracovníka v přímé péči za dané období = 0,6 * 2008 = 1 205 (zaokrouhlíme na 1 200 hodin ročně, tj. 100 hodin měsíčně). </w:t>
      </w:r>
    </w:p>
    <w:p w:rsidR="00175149" w:rsidRDefault="00175149" w:rsidP="00175149">
      <w:pPr>
        <w:pStyle w:val="Styl1"/>
        <w:numPr>
          <w:ilvl w:val="0"/>
          <w:numId w:val="0"/>
        </w:numPr>
        <w:ind w:left="360" w:hanging="360"/>
        <w:rPr>
          <w:i/>
        </w:rPr>
      </w:pPr>
      <w:r w:rsidRPr="005437A3">
        <w:rPr>
          <w:i/>
        </w:rPr>
        <w:t xml:space="preserve">a – stanovený podíl spolufinancování služby z jiných zdrojů, kde koeficient </w:t>
      </w:r>
      <w:r w:rsidRPr="005437A3">
        <w:rPr>
          <w:i/>
          <w:u w:val="single"/>
        </w:rPr>
        <w:t>a</w:t>
      </w:r>
      <w:r w:rsidRPr="005437A3">
        <w:rPr>
          <w:i/>
        </w:rPr>
        <w:t xml:space="preserve"> nabývá hodnot</w:t>
      </w:r>
      <w:r>
        <w:rPr>
          <w:i/>
        </w:rPr>
        <w:t>y</w:t>
      </w:r>
      <w:r w:rsidRPr="005437A3">
        <w:rPr>
          <w:i/>
        </w:rPr>
        <w:t xml:space="preserve"> </w:t>
      </w:r>
      <w:r>
        <w:rPr>
          <w:i/>
        </w:rPr>
        <w:t>0,1</w:t>
      </w:r>
    </w:p>
    <w:p w:rsidR="00221366" w:rsidRDefault="00221366" w:rsidP="00177494">
      <w:pPr>
        <w:pStyle w:val="Styl1"/>
        <w:numPr>
          <w:ilvl w:val="0"/>
          <w:numId w:val="0"/>
        </w:numPr>
      </w:pPr>
    </w:p>
    <w:p w:rsidR="000F2175" w:rsidRDefault="000F2175" w:rsidP="000F2175">
      <w:pPr>
        <w:pStyle w:val="finpodpora"/>
      </w:pPr>
      <w:r>
        <w:t>Výpočet finanční podpory</w:t>
      </w:r>
      <w:r w:rsidR="00F44263">
        <w:t xml:space="preserve"> (</w:t>
      </w:r>
      <w:r w:rsidR="000A3A79">
        <w:t>o</w:t>
      </w:r>
      <w:r w:rsidR="00F44263">
        <w:t>ptimální výše dotace)</w:t>
      </w:r>
      <w:r>
        <w:t xml:space="preserve"> u tísňové péče</w:t>
      </w:r>
    </w:p>
    <w:p w:rsidR="000F2175" w:rsidRPr="003046A0" w:rsidRDefault="000F2175" w:rsidP="000F2175">
      <w:pPr>
        <w:pStyle w:val="Styl1"/>
        <w:numPr>
          <w:ilvl w:val="0"/>
          <w:numId w:val="0"/>
        </w:numPr>
      </w:pPr>
      <w:r w:rsidRPr="003046A0">
        <w:t xml:space="preserve">V případě služby tísňová péče je dotace </w:t>
      </w:r>
      <w:r w:rsidRPr="003046A0">
        <w:rPr>
          <w:u w:val="single"/>
        </w:rPr>
        <w:t>stanovena individuálně</w:t>
      </w:r>
      <w:r w:rsidRPr="003046A0">
        <w:t>, a to s ohledem na</w:t>
      </w:r>
      <w:r w:rsidR="00196C65">
        <w:t> </w:t>
      </w:r>
      <w:r w:rsidRPr="003046A0">
        <w:t xml:space="preserve">skutečnost, že na rozdíl od služeb uvedených výše je podle prováděcí vyhlášky MPSV k zákonu o sociálních službách č. 505/2006 Sb. </w:t>
      </w:r>
      <w:r w:rsidRPr="003046A0">
        <w:rPr>
          <w:b/>
        </w:rPr>
        <w:t>maximální sazba úhrady od uživatelů za</w:t>
      </w:r>
      <w:r w:rsidR="00196C65">
        <w:rPr>
          <w:b/>
        </w:rPr>
        <w:t> </w:t>
      </w:r>
      <w:r w:rsidRPr="003046A0">
        <w:rPr>
          <w:b/>
        </w:rPr>
        <w:t>službu stanovena ve výši skutečných nákladů na provoz technických komunikačních prostředků</w:t>
      </w:r>
      <w:r w:rsidRPr="003046A0">
        <w:t>.</w:t>
      </w:r>
    </w:p>
    <w:p w:rsidR="000F2175" w:rsidRPr="003046A0" w:rsidRDefault="000F2175" w:rsidP="000F2175">
      <w:pPr>
        <w:pStyle w:val="Styl1"/>
        <w:numPr>
          <w:ilvl w:val="0"/>
          <w:numId w:val="0"/>
        </w:numPr>
        <w:rPr>
          <w:u w:val="single"/>
        </w:rPr>
      </w:pPr>
      <w:r w:rsidRPr="003046A0">
        <w:t xml:space="preserve">V případě tohoto druhu služby je zároveň specificky stanoveno, že dotace </w:t>
      </w:r>
      <w:r w:rsidRPr="003046A0">
        <w:rPr>
          <w:b/>
        </w:rPr>
        <w:t>je určena</w:t>
      </w:r>
      <w:r w:rsidRPr="003046A0">
        <w:t xml:space="preserve"> zejména </w:t>
      </w:r>
      <w:r w:rsidRPr="003046A0">
        <w:rPr>
          <w:b/>
        </w:rPr>
        <w:t xml:space="preserve">na úhradu osobních nákladů pracovníků </w:t>
      </w:r>
      <w:r w:rsidRPr="003046A0">
        <w:t xml:space="preserve">poskytujících základní činnosti služby tísňové péče a popř. </w:t>
      </w:r>
      <w:r w:rsidRPr="003046A0">
        <w:rPr>
          <w:b/>
        </w:rPr>
        <w:t>část provozních nákladů služby, která však nesouvisí s pořízením popř. pronájmem zařízení pro tísňovou péči, včetně montáže, aktivace, servisu, údržby, oprav a deaktivace zařízení.</w:t>
      </w:r>
    </w:p>
    <w:p w:rsidR="000F2175" w:rsidRPr="003046A0" w:rsidRDefault="000F2175" w:rsidP="000F2175">
      <w:pPr>
        <w:pStyle w:val="Styl1"/>
        <w:numPr>
          <w:ilvl w:val="0"/>
          <w:numId w:val="0"/>
        </w:numPr>
        <w:rPr>
          <w:u w:val="single"/>
        </w:rPr>
      </w:pPr>
    </w:p>
    <w:p w:rsidR="000F2175" w:rsidRPr="003046A0" w:rsidRDefault="000F2175" w:rsidP="000F2175">
      <w:pPr>
        <w:pStyle w:val="Styl1"/>
        <w:numPr>
          <w:ilvl w:val="0"/>
          <w:numId w:val="0"/>
        </w:numPr>
        <w:rPr>
          <w:u w:val="single"/>
        </w:rPr>
      </w:pPr>
      <w:r w:rsidRPr="003046A0">
        <w:rPr>
          <w:u w:val="single"/>
        </w:rPr>
        <w:t>Výpočet dotace:</w:t>
      </w:r>
    </w:p>
    <w:p w:rsidR="000F2175" w:rsidRPr="003046A0" w:rsidRDefault="00175149" w:rsidP="000F2175">
      <w:pPr>
        <w:pStyle w:val="Styl1"/>
        <w:numPr>
          <w:ilvl w:val="0"/>
          <w:numId w:val="0"/>
        </w:numPr>
        <w:rPr>
          <w:b/>
        </w:rPr>
      </w:pPr>
      <w:r>
        <w:t>Finanční podpora pro službu tísňové péče</w:t>
      </w:r>
      <w:r w:rsidR="000F2175" w:rsidRPr="003046A0">
        <w:t xml:space="preserve"> je stanovena jako rozdíl </w:t>
      </w:r>
      <w:r w:rsidR="000F2175" w:rsidRPr="003046A0">
        <w:rPr>
          <w:b/>
        </w:rPr>
        <w:t>celkových</w:t>
      </w:r>
      <w:r w:rsidR="000F2175" w:rsidRPr="003046A0">
        <w:t xml:space="preserve"> </w:t>
      </w:r>
      <w:r w:rsidR="000F2175" w:rsidRPr="003046A0">
        <w:rPr>
          <w:b/>
        </w:rPr>
        <w:t>obvyklých (průměrných) nákladů</w:t>
      </w:r>
      <w:r w:rsidR="000F2175" w:rsidRPr="003046A0">
        <w:t xml:space="preserve"> </w:t>
      </w:r>
      <w:r w:rsidR="000F2175" w:rsidRPr="003046A0">
        <w:rPr>
          <w:b/>
        </w:rPr>
        <w:t>na</w:t>
      </w:r>
      <w:r w:rsidR="000F2175" w:rsidRPr="003046A0">
        <w:t xml:space="preserve"> </w:t>
      </w:r>
      <w:r w:rsidR="000F2175" w:rsidRPr="003046A0">
        <w:rPr>
          <w:b/>
        </w:rPr>
        <w:t>úvazek pracovníka a těchto příjmů (zdrojů):</w:t>
      </w:r>
    </w:p>
    <w:p w:rsidR="000F2175" w:rsidRPr="003046A0" w:rsidRDefault="000F2175" w:rsidP="007C0A29">
      <w:pPr>
        <w:pStyle w:val="Styl1"/>
        <w:numPr>
          <w:ilvl w:val="0"/>
          <w:numId w:val="18"/>
        </w:numPr>
        <w:spacing w:after="0"/>
        <w:rPr>
          <w:b/>
        </w:rPr>
      </w:pPr>
      <w:r w:rsidRPr="003046A0">
        <w:rPr>
          <w:b/>
        </w:rPr>
        <w:t>úhrady od uživatelů služby a</w:t>
      </w:r>
    </w:p>
    <w:p w:rsidR="000F2175" w:rsidRDefault="000F2175" w:rsidP="007C0A29">
      <w:pPr>
        <w:pStyle w:val="Styl1"/>
        <w:numPr>
          <w:ilvl w:val="0"/>
          <w:numId w:val="18"/>
        </w:numPr>
        <w:spacing w:after="0"/>
      </w:pPr>
      <w:r w:rsidRPr="003046A0">
        <w:rPr>
          <w:b/>
        </w:rPr>
        <w:t xml:space="preserve">povinný podíl spolufinancování služby </w:t>
      </w:r>
      <w:r w:rsidRPr="003046A0">
        <w:t xml:space="preserve">(zejména z rozpočtů samospráv). </w:t>
      </w:r>
    </w:p>
    <w:p w:rsidR="00175149" w:rsidRPr="003046A0" w:rsidRDefault="00175149" w:rsidP="00175149">
      <w:pPr>
        <w:pStyle w:val="Styl1"/>
        <w:numPr>
          <w:ilvl w:val="0"/>
          <w:numId w:val="0"/>
        </w:numPr>
        <w:spacing w:after="0"/>
        <w:ind w:left="720"/>
      </w:pPr>
    </w:p>
    <w:p w:rsidR="000F2175" w:rsidRPr="003046A0" w:rsidRDefault="000F2175" w:rsidP="00175149">
      <w:pPr>
        <w:pStyle w:val="Styl1"/>
        <w:numPr>
          <w:ilvl w:val="0"/>
          <w:numId w:val="0"/>
        </w:numPr>
        <w:spacing w:after="0"/>
        <w:rPr>
          <w:b/>
        </w:rPr>
      </w:pPr>
      <w:r w:rsidRPr="003046A0">
        <w:rPr>
          <w:b/>
        </w:rPr>
        <w:t>Obvyklé náklady zahrnují</w:t>
      </w:r>
      <w:r w:rsidRPr="003046A0">
        <w:t xml:space="preserve"> pouze náklady na základní činnosti služby poskytované s působností pouze v rámci kraje a zahrnují jak osobní, tak provozní náklady (režie) služby. </w:t>
      </w:r>
    </w:p>
    <w:p w:rsidR="000F2175" w:rsidRPr="003046A0" w:rsidRDefault="000F2175" w:rsidP="000F2175">
      <w:pPr>
        <w:pStyle w:val="Styl1"/>
        <w:numPr>
          <w:ilvl w:val="0"/>
          <w:numId w:val="0"/>
        </w:numPr>
      </w:pPr>
      <w:r w:rsidRPr="003046A0">
        <w:t>Ve výpočtu dotace je nezbytné zohlednit</w:t>
      </w:r>
      <w:r w:rsidRPr="003046A0">
        <w:rPr>
          <w:b/>
        </w:rPr>
        <w:t xml:space="preserve"> obvyklou (průměrnou) úhradu od uživatelů služby</w:t>
      </w:r>
      <w:r w:rsidRPr="003046A0">
        <w:t>.</w:t>
      </w:r>
    </w:p>
    <w:p w:rsidR="000F2175" w:rsidRPr="003046A0" w:rsidRDefault="000F2175" w:rsidP="000F2175">
      <w:pPr>
        <w:pStyle w:val="Styl1"/>
        <w:numPr>
          <w:ilvl w:val="0"/>
          <w:numId w:val="0"/>
        </w:numPr>
      </w:pPr>
      <w:r w:rsidRPr="003046A0">
        <w:t xml:space="preserve">Obvyklá (průměrná) úhrada od uživatelů služby </w:t>
      </w:r>
      <w:r w:rsidRPr="003046A0">
        <w:rPr>
          <w:b/>
        </w:rPr>
        <w:t>se vypočte</w:t>
      </w:r>
      <w:r w:rsidRPr="003046A0">
        <w:t xml:space="preserve"> na základě plánovaného počtu uživatelů služby uvedeného v žádosti o poskytnutí finanční podpory na příslušný rok a</w:t>
      </w:r>
      <w:r w:rsidR="00196C65">
        <w:t> </w:t>
      </w:r>
      <w:r w:rsidRPr="003046A0">
        <w:t>obvyklé (průměrné) sazby úhrady stanovené na 1 uživatele služby tísňové péče.</w:t>
      </w:r>
    </w:p>
    <w:p w:rsidR="000F2175" w:rsidRPr="003046A0" w:rsidRDefault="000F2175" w:rsidP="000F2175">
      <w:pPr>
        <w:pStyle w:val="Styl1"/>
        <w:numPr>
          <w:ilvl w:val="0"/>
          <w:numId w:val="0"/>
        </w:numPr>
      </w:pPr>
      <w:r w:rsidRPr="003046A0">
        <w:t>Plánovaný počet uživatelů služby a jeho meziroční změny jsou předmětem věcného hodnocení žádosti.</w:t>
      </w:r>
    </w:p>
    <w:p w:rsidR="000F2175" w:rsidRPr="003046A0" w:rsidRDefault="000F2175" w:rsidP="000F2175">
      <w:pPr>
        <w:pStyle w:val="Styl1"/>
        <w:numPr>
          <w:ilvl w:val="0"/>
          <w:numId w:val="0"/>
        </w:numPr>
      </w:pPr>
      <w:r w:rsidRPr="003046A0">
        <w:t xml:space="preserve">V rámci výše </w:t>
      </w:r>
      <w:r w:rsidR="00175149">
        <w:t>FP</w:t>
      </w:r>
      <w:r w:rsidRPr="003046A0">
        <w:t xml:space="preserve"> se nezohledňuje nízký výběr úhrady od uživatelů služby v konkrétních případech. </w:t>
      </w:r>
    </w:p>
    <w:p w:rsidR="000F2175" w:rsidRDefault="00FC405F" w:rsidP="000F2175">
      <w:pPr>
        <w:pStyle w:val="Styl1"/>
        <w:numPr>
          <w:ilvl w:val="0"/>
          <w:numId w:val="0"/>
        </w:numPr>
      </w:pPr>
      <w:r w:rsidRPr="00FC405F">
        <w:rPr>
          <w:i/>
          <w:noProof/>
          <w:lang w:eastAsia="cs-CZ"/>
        </w:rPr>
        <w:lastRenderedPageBreak/>
        <w:pict>
          <v:shape id="_x0000_s1031" type="#_x0000_t202" style="position:absolute;left:0;text-align:left;margin-left:71.25pt;margin-top:31.65pt;width:471.75pt;height:62.8pt;z-index:251662336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" o:allowincell="f" filled="f" strokecolor="#622423 [1605]" strokeweight="6pt">
            <v:stroke linestyle="thickThin"/>
            <v:textbox inset="10.8pt,7.2pt,10.8pt,7.2pt">
              <w:txbxContent>
                <w:p w:rsidR="001A4568" w:rsidRPr="003046A0" w:rsidRDefault="001A4568" w:rsidP="00175149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</w:rPr>
                  </w:pPr>
                  <w:proofErr w:type="spellStart"/>
                  <w:r>
                    <w:rPr>
                      <w:b/>
                      <w:i/>
                    </w:rPr>
                    <w:t>FPs</w:t>
                  </w:r>
                  <w:proofErr w:type="spellEnd"/>
                  <w:r w:rsidRPr="003046A0">
                    <w:rPr>
                      <w:b/>
                      <w:i/>
                    </w:rPr>
                    <w:t xml:space="preserve"> = </w:t>
                  </w:r>
                  <w:r w:rsidRPr="003046A0">
                    <w:rPr>
                      <w:b/>
                      <w:i/>
                      <w:color w:val="FF0000"/>
                    </w:rPr>
                    <w:t>(</w:t>
                  </w:r>
                  <w:proofErr w:type="gramStart"/>
                  <w:r>
                    <w:rPr>
                      <w:b/>
                      <w:i/>
                      <w:color w:val="FF0000"/>
                    </w:rPr>
                    <w:t>FP</w:t>
                  </w:r>
                  <w:r w:rsidRPr="003046A0">
                    <w:rPr>
                      <w:b/>
                      <w:i/>
                      <w:color w:val="FF0000"/>
                    </w:rPr>
                    <w:t xml:space="preserve"> * U * M ) </w:t>
                  </w:r>
                  <w:r w:rsidRPr="003046A0">
                    <w:rPr>
                      <w:b/>
                      <w:i/>
                    </w:rPr>
                    <w:t xml:space="preserve">– </w:t>
                  </w:r>
                  <w:r w:rsidRPr="003046A0">
                    <w:rPr>
                      <w:b/>
                      <w:i/>
                      <w:color w:val="00B050"/>
                    </w:rPr>
                    <w:t xml:space="preserve">(S * K * M) </w:t>
                  </w:r>
                  <w:r w:rsidRPr="003046A0">
                    <w:rPr>
                      <w:b/>
                      <w:i/>
                    </w:rPr>
                    <w:t xml:space="preserve">– </w:t>
                  </w:r>
                  <w:r>
                    <w:rPr>
                      <w:b/>
                      <w:i/>
                      <w:color w:val="984806"/>
                    </w:rPr>
                    <w:t>(a * FP</w:t>
                  </w:r>
                  <w:proofErr w:type="gramEnd"/>
                  <w:r w:rsidRPr="003046A0">
                    <w:rPr>
                      <w:b/>
                      <w:i/>
                      <w:color w:val="984806"/>
                    </w:rPr>
                    <w:t xml:space="preserve"> * U * M)</w:t>
                  </w:r>
                </w:p>
                <w:p w:rsidR="001A4568" w:rsidRPr="003046A0" w:rsidRDefault="001A4568" w:rsidP="00175149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</w:rPr>
                  </w:pPr>
                  <w:r>
                    <w:rPr>
                      <w:b/>
                      <w:i/>
                    </w:rPr>
                    <w:t>FP</w:t>
                  </w:r>
                  <w:r w:rsidRPr="003046A0">
                    <w:rPr>
                      <w:b/>
                      <w:i/>
                      <w:vertAlign w:val="subscript"/>
                    </w:rPr>
                    <w:t>S</w:t>
                  </w:r>
                  <w:r w:rsidRPr="003046A0">
                    <w:rPr>
                      <w:b/>
                      <w:i/>
                    </w:rPr>
                    <w:t xml:space="preserve"> = </w:t>
                  </w:r>
                  <w:r w:rsidRPr="003046A0">
                    <w:rPr>
                      <w:b/>
                      <w:i/>
                      <w:color w:val="FF0000"/>
                    </w:rPr>
                    <w:t>dotace na 1 úvazek pracovníka</w:t>
                  </w:r>
                  <w:r w:rsidRPr="003046A0">
                    <w:rPr>
                      <w:i/>
                    </w:rPr>
                    <w:t xml:space="preserve"> </w:t>
                  </w:r>
                  <w:r w:rsidRPr="003046A0">
                    <w:rPr>
                      <w:b/>
                      <w:i/>
                    </w:rPr>
                    <w:t xml:space="preserve">– </w:t>
                  </w:r>
                  <w:r w:rsidRPr="003046A0">
                    <w:rPr>
                      <w:b/>
                      <w:i/>
                      <w:color w:val="00B050"/>
                    </w:rPr>
                    <w:t xml:space="preserve">úhrada od uživatelů služby </w:t>
                  </w:r>
                  <w:r w:rsidRPr="003046A0">
                    <w:rPr>
                      <w:b/>
                      <w:i/>
                    </w:rPr>
                    <w:t xml:space="preserve">– </w:t>
                  </w:r>
                  <w:r w:rsidRPr="003046A0">
                    <w:rPr>
                      <w:b/>
                      <w:i/>
                      <w:color w:val="984806"/>
                    </w:rPr>
                    <w:t xml:space="preserve">povinný podíl spolufinancování služby </w:t>
                  </w:r>
                </w:p>
                <w:p w:rsidR="001A4568" w:rsidRDefault="001A4568" w:rsidP="00175149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  <w:r w:rsidR="000F2175" w:rsidRPr="003046A0">
        <w:rPr>
          <w:b/>
        </w:rPr>
        <w:t>Výpočet</w:t>
      </w:r>
      <w:r w:rsidR="00F44263">
        <w:rPr>
          <w:b/>
        </w:rPr>
        <w:t xml:space="preserve"> finanční podpory (</w:t>
      </w:r>
      <w:proofErr w:type="spellStart"/>
      <w:r w:rsidR="00F44263">
        <w:rPr>
          <w:b/>
        </w:rPr>
        <w:t>Optimání</w:t>
      </w:r>
      <w:proofErr w:type="spellEnd"/>
      <w:r w:rsidR="00F44263">
        <w:rPr>
          <w:b/>
        </w:rPr>
        <w:t xml:space="preserve"> výše</w:t>
      </w:r>
      <w:r w:rsidR="000F2175" w:rsidRPr="003046A0">
        <w:rPr>
          <w:b/>
        </w:rPr>
        <w:t xml:space="preserve"> dotace</w:t>
      </w:r>
      <w:r w:rsidR="00F44263">
        <w:rPr>
          <w:b/>
        </w:rPr>
        <w:t xml:space="preserve">) </w:t>
      </w:r>
      <w:r w:rsidR="000F2175" w:rsidRPr="003046A0">
        <w:rPr>
          <w:b/>
        </w:rPr>
        <w:t>u tísňové péče</w:t>
      </w:r>
      <w:r w:rsidR="000F2175" w:rsidRPr="003046A0">
        <w:t>:</w:t>
      </w:r>
    </w:p>
    <w:p w:rsidR="00175149" w:rsidRPr="003046A0" w:rsidRDefault="00175149" w:rsidP="000F2175">
      <w:pPr>
        <w:pStyle w:val="Styl1"/>
        <w:numPr>
          <w:ilvl w:val="0"/>
          <w:numId w:val="0"/>
        </w:numPr>
        <w:rPr>
          <w:i/>
        </w:rPr>
      </w:pPr>
    </w:p>
    <w:p w:rsidR="00175149" w:rsidRPr="00305659" w:rsidRDefault="00175149" w:rsidP="00175149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305659">
        <w:rPr>
          <w:rFonts w:eastAsia="Calibri"/>
          <w:i/>
          <w:color w:val="000000"/>
          <w:sz w:val="22"/>
        </w:rPr>
        <w:t>FP</w:t>
      </w:r>
      <w:r w:rsidRPr="00305659">
        <w:rPr>
          <w:rFonts w:eastAsia="Calibri"/>
          <w:i/>
          <w:color w:val="000000"/>
          <w:sz w:val="22"/>
          <w:vertAlign w:val="subscript"/>
        </w:rPr>
        <w:t>S</w:t>
      </w:r>
      <w:r w:rsidRPr="00305659">
        <w:rPr>
          <w:rFonts w:eastAsia="Calibri"/>
          <w:i/>
          <w:color w:val="000000"/>
          <w:sz w:val="22"/>
        </w:rPr>
        <w:t xml:space="preserve"> – finanční podpora na příslušný druh sociální služby</w:t>
      </w:r>
    </w:p>
    <w:p w:rsidR="00175149" w:rsidRPr="00305659" w:rsidRDefault="00175149" w:rsidP="00175149">
      <w:pPr>
        <w:pStyle w:val="Styl1"/>
        <w:numPr>
          <w:ilvl w:val="0"/>
          <w:numId w:val="0"/>
        </w:numPr>
        <w:rPr>
          <w:i/>
          <w:sz w:val="22"/>
        </w:rPr>
      </w:pPr>
      <w:r w:rsidRPr="00305659">
        <w:rPr>
          <w:i/>
          <w:sz w:val="22"/>
        </w:rPr>
        <w:t>U – celkové plánované úvazky pracovníků v přímé péči uvedené v žádosti o finanční podporu na příslušný rok (zaměstnanci pracující na pracovní smlouvy, dohody o pracovní činnosti, dohody o provedení práce a na obchodní smlouvy), a k tomu odpovídající počet úvazků dalších pracovníků v poměru 0,2 úvazku ostatních pracovníků na jeden úvazek pracovníka v PP</w:t>
      </w:r>
    </w:p>
    <w:p w:rsidR="00175149" w:rsidRPr="00305659" w:rsidRDefault="00175149" w:rsidP="00175149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305659">
        <w:rPr>
          <w:rFonts w:eastAsia="Calibri"/>
          <w:i/>
          <w:color w:val="000000"/>
          <w:sz w:val="22"/>
        </w:rPr>
        <w:t>U</w:t>
      </w:r>
      <w:r w:rsidRPr="00305659">
        <w:rPr>
          <w:rFonts w:eastAsia="Calibri"/>
          <w:i/>
          <w:color w:val="000000"/>
          <w:sz w:val="22"/>
          <w:vertAlign w:val="subscript"/>
        </w:rPr>
        <w:t xml:space="preserve">PPP – </w:t>
      </w:r>
      <w:r w:rsidRPr="00305659">
        <w:rPr>
          <w:rFonts w:eastAsia="Calibri"/>
          <w:i/>
          <w:color w:val="000000"/>
          <w:sz w:val="22"/>
        </w:rPr>
        <w:t>plánované úvazky pracovníků v přímé péči ze žádosti o finanční podporu pro příslušný rok (v</w:t>
      </w:r>
      <w:r w:rsidR="00196C65">
        <w:rPr>
          <w:rFonts w:eastAsia="Calibri"/>
          <w:i/>
          <w:color w:val="000000"/>
          <w:sz w:val="22"/>
        </w:rPr>
        <w:t> </w:t>
      </w:r>
      <w:r w:rsidRPr="00305659">
        <w:rPr>
          <w:rFonts w:eastAsia="Calibri"/>
          <w:i/>
          <w:color w:val="000000"/>
          <w:sz w:val="22"/>
        </w:rPr>
        <w:t>případě pečovatelské služby a osobní asistence pouze pracovníci v sociálních službách)</w:t>
      </w:r>
    </w:p>
    <w:p w:rsidR="00175149" w:rsidRPr="00305659" w:rsidRDefault="00175149" w:rsidP="00175149">
      <w:pPr>
        <w:pStyle w:val="Styl1"/>
        <w:numPr>
          <w:ilvl w:val="0"/>
          <w:numId w:val="0"/>
        </w:numPr>
        <w:rPr>
          <w:b/>
          <w:i/>
          <w:sz w:val="22"/>
        </w:rPr>
      </w:pPr>
      <w:r w:rsidRPr="00305659">
        <w:rPr>
          <w:i/>
          <w:sz w:val="22"/>
        </w:rPr>
        <w:t xml:space="preserve">FP – stanovená hodnota platby na 1 úvazek pracovníka měsíčně pro jednotlivé druhy služeb, která odpovídá celkovým obvyklým (průměrným) měsíčním nákladům na jednotlivé druhy služeb. </w:t>
      </w:r>
      <w:r w:rsidRPr="00305659">
        <w:rPr>
          <w:b/>
          <w:i/>
          <w:sz w:val="22"/>
        </w:rPr>
        <w:t>Pro přechodné období tohoto roku je stanovena jednotná výše finanční podpory na úvazek pracovníka měsíčně, a to v intervalu 35 až 45 tis. Kč měsíčně, přičemž tato platba zahrnuje veškeré náklady (osobní a provozní) na poskytování služby.</w:t>
      </w:r>
    </w:p>
    <w:p w:rsidR="00175149" w:rsidRPr="00305659" w:rsidRDefault="00175149" w:rsidP="00175149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305659">
        <w:rPr>
          <w:rFonts w:eastAsia="Calibri"/>
          <w:i/>
          <w:color w:val="000000"/>
          <w:sz w:val="22"/>
        </w:rPr>
        <w:t>M – počet měsíců poskytování sociální služby v roce, je-li služba v příslušném kalendářním roce poskytována od ledna do prosince, pak hodnota je 12</w:t>
      </w:r>
    </w:p>
    <w:p w:rsidR="004345E6" w:rsidRPr="00305659" w:rsidRDefault="00175149" w:rsidP="00175149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305659">
        <w:rPr>
          <w:rFonts w:eastAsia="Calibri"/>
          <w:i/>
          <w:color w:val="000000"/>
          <w:sz w:val="22"/>
        </w:rPr>
        <w:t xml:space="preserve">S – </w:t>
      </w:r>
      <w:r w:rsidR="004345E6" w:rsidRPr="00305659">
        <w:rPr>
          <w:rFonts w:eastAsia="Calibri"/>
          <w:i/>
          <w:color w:val="000000"/>
          <w:sz w:val="22"/>
        </w:rPr>
        <w:t>stanovená měsíční sazba úhrady</w:t>
      </w:r>
      <w:r w:rsidRPr="00305659">
        <w:rPr>
          <w:rFonts w:eastAsia="Calibri"/>
          <w:i/>
          <w:color w:val="000000"/>
          <w:sz w:val="22"/>
        </w:rPr>
        <w:t xml:space="preserve"> v Kč </w:t>
      </w:r>
      <w:r w:rsidR="004345E6" w:rsidRPr="00305659">
        <w:rPr>
          <w:rFonts w:eastAsia="Calibri"/>
          <w:i/>
          <w:color w:val="000000"/>
          <w:sz w:val="22"/>
        </w:rPr>
        <w:t xml:space="preserve">na 1 klienta (uživatele) </w:t>
      </w:r>
      <w:r w:rsidRPr="00305659">
        <w:rPr>
          <w:rFonts w:eastAsia="Calibri"/>
          <w:i/>
          <w:color w:val="000000"/>
          <w:sz w:val="22"/>
        </w:rPr>
        <w:t xml:space="preserve">za zajištění základních činnosti služby stanovená prováděcí vyhláškou k zákonu o sociálních službách pro jednotlivé druhy služeb </w:t>
      </w:r>
    </w:p>
    <w:p w:rsidR="000F2175" w:rsidRPr="00305659" w:rsidRDefault="000F2175" w:rsidP="000F2175">
      <w:pPr>
        <w:pStyle w:val="Styl1"/>
        <w:numPr>
          <w:ilvl w:val="0"/>
          <w:numId w:val="0"/>
        </w:numPr>
        <w:rPr>
          <w:i/>
          <w:sz w:val="22"/>
        </w:rPr>
      </w:pPr>
      <w:r w:rsidRPr="00305659">
        <w:rPr>
          <w:i/>
          <w:sz w:val="22"/>
        </w:rPr>
        <w:t xml:space="preserve">K – celkový počet klientů (uživatelů) služby, plánovaný pro příslušný rok poskytovatelem </w:t>
      </w:r>
      <w:r w:rsidR="007D3CF7">
        <w:rPr>
          <w:i/>
          <w:sz w:val="22"/>
        </w:rPr>
        <w:t xml:space="preserve">sociální </w:t>
      </w:r>
      <w:r w:rsidRPr="00305659">
        <w:rPr>
          <w:i/>
          <w:sz w:val="22"/>
        </w:rPr>
        <w:t>služby v rámci žádosti o finanční podporu</w:t>
      </w:r>
    </w:p>
    <w:p w:rsidR="00175149" w:rsidRPr="00305659" w:rsidRDefault="00175149" w:rsidP="00175149">
      <w:pPr>
        <w:pStyle w:val="Styl1"/>
        <w:numPr>
          <w:ilvl w:val="0"/>
          <w:numId w:val="0"/>
        </w:numPr>
        <w:ind w:left="360" w:hanging="360"/>
        <w:rPr>
          <w:i/>
          <w:sz w:val="22"/>
        </w:rPr>
      </w:pPr>
      <w:r w:rsidRPr="00305659">
        <w:rPr>
          <w:i/>
          <w:sz w:val="22"/>
        </w:rPr>
        <w:t xml:space="preserve">a – stanovený podíl spolufinancování služby z jiných zdrojů, kde koeficient </w:t>
      </w:r>
      <w:r w:rsidRPr="00305659">
        <w:rPr>
          <w:i/>
          <w:sz w:val="22"/>
          <w:u w:val="single"/>
        </w:rPr>
        <w:t>a</w:t>
      </w:r>
      <w:r w:rsidRPr="00305659">
        <w:rPr>
          <w:i/>
          <w:sz w:val="22"/>
        </w:rPr>
        <w:t xml:space="preserve"> nabývá hodnoty 0,1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7"/>
        <w:gridCol w:w="2693"/>
        <w:gridCol w:w="3827"/>
      </w:tblGrid>
      <w:tr w:rsidR="004345E6" w:rsidRPr="00107CA2" w:rsidTr="001A4CCE">
        <w:trPr>
          <w:tblCellSpacing w:w="15" w:type="dxa"/>
        </w:trPr>
        <w:tc>
          <w:tcPr>
            <w:tcW w:w="2562" w:type="dxa"/>
            <w:vAlign w:val="center"/>
            <w:hideMark/>
          </w:tcPr>
          <w:p w:rsidR="004345E6" w:rsidRPr="00107CA2" w:rsidRDefault="004345E6" w:rsidP="001A4CCE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b/>
                <w:lang w:eastAsia="cs-CZ"/>
              </w:rPr>
            </w:pPr>
            <w:r w:rsidRPr="00107CA2">
              <w:rPr>
                <w:b/>
                <w:lang w:eastAsia="cs-CZ"/>
              </w:rPr>
              <w:t>Služby sociální péče</w:t>
            </w:r>
          </w:p>
        </w:tc>
        <w:tc>
          <w:tcPr>
            <w:tcW w:w="2663" w:type="dxa"/>
            <w:vAlign w:val="center"/>
            <w:hideMark/>
          </w:tcPr>
          <w:p w:rsidR="004345E6" w:rsidRPr="00107CA2" w:rsidRDefault="004345E6" w:rsidP="001A4CCE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b/>
                <w:lang w:eastAsia="cs-CZ"/>
              </w:rPr>
            </w:pPr>
            <w:r w:rsidRPr="00107CA2">
              <w:rPr>
                <w:b/>
                <w:lang w:eastAsia="cs-CZ"/>
              </w:rPr>
              <w:t>§ zákona č. 108/2006 Sb.</w:t>
            </w:r>
          </w:p>
        </w:tc>
        <w:tc>
          <w:tcPr>
            <w:tcW w:w="3782" w:type="dxa"/>
            <w:vAlign w:val="center"/>
            <w:hideMark/>
          </w:tcPr>
          <w:p w:rsidR="004345E6" w:rsidRPr="00107CA2" w:rsidRDefault="004345E6" w:rsidP="001A4CCE">
            <w:pPr>
              <w:pStyle w:val="Styl1"/>
              <w:numPr>
                <w:ilvl w:val="0"/>
                <w:numId w:val="0"/>
              </w:numPr>
              <w:spacing w:after="0"/>
              <w:jc w:val="center"/>
              <w:rPr>
                <w:b/>
                <w:lang w:eastAsia="cs-CZ"/>
              </w:rPr>
            </w:pPr>
            <w:r w:rsidRPr="00107CA2">
              <w:rPr>
                <w:b/>
                <w:lang w:eastAsia="cs-CZ"/>
              </w:rPr>
              <w:t>Minimální průměrná výše úhrady</w:t>
            </w:r>
          </w:p>
        </w:tc>
      </w:tr>
      <w:tr w:rsidR="004345E6" w:rsidRPr="00107CA2" w:rsidTr="001A4CCE">
        <w:trPr>
          <w:trHeight w:val="427"/>
          <w:tblCellSpacing w:w="15" w:type="dxa"/>
        </w:trPr>
        <w:tc>
          <w:tcPr>
            <w:tcW w:w="2562" w:type="dxa"/>
            <w:vAlign w:val="bottom"/>
            <w:hideMark/>
          </w:tcPr>
          <w:p w:rsidR="004345E6" w:rsidRPr="00107CA2" w:rsidRDefault="004345E6" w:rsidP="001A4CCE">
            <w:pPr>
              <w:pStyle w:val="Styl1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402041">
              <w:rPr>
                <w:lang w:eastAsia="cs-CZ"/>
              </w:rPr>
              <w:t>Tísňová péče</w:t>
            </w:r>
          </w:p>
        </w:tc>
        <w:tc>
          <w:tcPr>
            <w:tcW w:w="2663" w:type="dxa"/>
            <w:vAlign w:val="bottom"/>
            <w:hideMark/>
          </w:tcPr>
          <w:p w:rsidR="004345E6" w:rsidRPr="00402041" w:rsidRDefault="004345E6" w:rsidP="001A4CCE">
            <w:pPr>
              <w:pStyle w:val="Styl1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402041">
              <w:rPr>
                <w:lang w:eastAsia="cs-CZ"/>
              </w:rPr>
              <w:t>§41</w:t>
            </w:r>
          </w:p>
        </w:tc>
        <w:tc>
          <w:tcPr>
            <w:tcW w:w="3782" w:type="dxa"/>
            <w:vAlign w:val="bottom"/>
            <w:hideMark/>
          </w:tcPr>
          <w:p w:rsidR="004345E6" w:rsidRPr="00402041" w:rsidRDefault="004345E6" w:rsidP="001A4CCE">
            <w:pPr>
              <w:pStyle w:val="Styl1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402041">
              <w:rPr>
                <w:lang w:eastAsia="cs-CZ"/>
              </w:rPr>
              <w:t>1 500 Kč na 1</w:t>
            </w:r>
            <w:r w:rsidR="00F2021C">
              <w:rPr>
                <w:lang w:eastAsia="cs-CZ"/>
              </w:rPr>
              <w:t xml:space="preserve"> </w:t>
            </w:r>
            <w:r w:rsidRPr="00402041">
              <w:rPr>
                <w:lang w:eastAsia="cs-CZ"/>
              </w:rPr>
              <w:t>uživatele/měsíc</w:t>
            </w:r>
          </w:p>
        </w:tc>
      </w:tr>
    </w:tbl>
    <w:p w:rsidR="000F2175" w:rsidRDefault="000F2175" w:rsidP="000F2175">
      <w:pPr>
        <w:pStyle w:val="Styl1"/>
        <w:numPr>
          <w:ilvl w:val="0"/>
          <w:numId w:val="0"/>
        </w:numPr>
      </w:pPr>
    </w:p>
    <w:p w:rsidR="00D43124" w:rsidRDefault="00D43124" w:rsidP="00D43124">
      <w:pPr>
        <w:pStyle w:val="finpodpora"/>
      </w:pPr>
      <w:r>
        <w:t>výpočet finanční podpory (FP) – služby sociální prevence – pobytová a ambulantní forma služby s lůžkovou kapacitou</w:t>
      </w:r>
    </w:p>
    <w:p w:rsidR="00D43124" w:rsidRDefault="00D43124" w:rsidP="00D43124">
      <w:pPr>
        <w:pStyle w:val="Styl1"/>
        <w:numPr>
          <w:ilvl w:val="0"/>
          <w:numId w:val="0"/>
        </w:numPr>
        <w:rPr>
          <w:i/>
        </w:rPr>
      </w:pPr>
      <w:r w:rsidRPr="00D43124">
        <w:rPr>
          <w:i/>
          <w:u w:val="single"/>
        </w:rPr>
        <w:t>Druhy služeb</w:t>
      </w:r>
      <w:r w:rsidRPr="00D43124">
        <w:rPr>
          <w:i/>
        </w:rPr>
        <w:t>:</w:t>
      </w:r>
    </w:p>
    <w:p w:rsidR="00D43124" w:rsidRDefault="00C32D4F" w:rsidP="00C32D4F">
      <w:pPr>
        <w:pStyle w:val="Styl1"/>
        <w:numPr>
          <w:ilvl w:val="0"/>
          <w:numId w:val="0"/>
        </w:numPr>
        <w:spacing w:after="0"/>
        <w:rPr>
          <w:i/>
        </w:rPr>
      </w:pPr>
      <w:r>
        <w:t>P</w:t>
      </w:r>
      <w:r w:rsidR="00D43124" w:rsidRPr="00C32D4F">
        <w:t>obytové formy služby</w:t>
      </w:r>
      <w:r w:rsidR="00D43124">
        <w:rPr>
          <w:i/>
        </w:rPr>
        <w:t xml:space="preserve">: </w:t>
      </w:r>
    </w:p>
    <w:p w:rsidR="00D43124" w:rsidRDefault="00C32D4F" w:rsidP="00C32D4F">
      <w:pPr>
        <w:pStyle w:val="Styl1"/>
        <w:numPr>
          <w:ilvl w:val="0"/>
          <w:numId w:val="0"/>
        </w:numPr>
        <w:spacing w:after="0"/>
        <w:ind w:left="142"/>
        <w:rPr>
          <w:i/>
        </w:rPr>
      </w:pPr>
      <w:r>
        <w:rPr>
          <w:i/>
        </w:rPr>
        <w:t>a</w:t>
      </w:r>
      <w:r w:rsidR="00D43124">
        <w:rPr>
          <w:i/>
        </w:rPr>
        <w:t>zylové domy,</w:t>
      </w:r>
    </w:p>
    <w:p w:rsidR="00D43124" w:rsidRDefault="00C32D4F" w:rsidP="00C32D4F">
      <w:pPr>
        <w:pStyle w:val="Styl1"/>
        <w:numPr>
          <w:ilvl w:val="0"/>
          <w:numId w:val="0"/>
        </w:numPr>
        <w:spacing w:after="0"/>
        <w:ind w:left="142"/>
        <w:rPr>
          <w:i/>
        </w:rPr>
      </w:pPr>
      <w:r>
        <w:rPr>
          <w:i/>
        </w:rPr>
        <w:t>d</w:t>
      </w:r>
      <w:r w:rsidR="00D43124">
        <w:rPr>
          <w:i/>
        </w:rPr>
        <w:t>omy na půl cesty,</w:t>
      </w:r>
    </w:p>
    <w:p w:rsidR="00C32D4F" w:rsidRDefault="00C32D4F" w:rsidP="00C32D4F">
      <w:pPr>
        <w:pStyle w:val="Styl1"/>
        <w:numPr>
          <w:ilvl w:val="0"/>
          <w:numId w:val="0"/>
        </w:numPr>
        <w:spacing w:after="0"/>
        <w:ind w:left="142"/>
        <w:rPr>
          <w:i/>
        </w:rPr>
      </w:pPr>
      <w:r>
        <w:rPr>
          <w:i/>
        </w:rPr>
        <w:t>s</w:t>
      </w:r>
      <w:r w:rsidR="00D43124">
        <w:rPr>
          <w:i/>
        </w:rPr>
        <w:t>lužby následné péče (pouze pobytová forma),</w:t>
      </w:r>
    </w:p>
    <w:p w:rsidR="00D43124" w:rsidRDefault="00C32D4F" w:rsidP="00C32D4F">
      <w:pPr>
        <w:pStyle w:val="Styl1"/>
        <w:numPr>
          <w:ilvl w:val="0"/>
          <w:numId w:val="0"/>
        </w:numPr>
        <w:spacing w:after="0"/>
        <w:ind w:left="142"/>
        <w:rPr>
          <w:i/>
        </w:rPr>
      </w:pPr>
      <w:r>
        <w:rPr>
          <w:i/>
        </w:rPr>
        <w:t>t</w:t>
      </w:r>
      <w:r w:rsidR="00D43124">
        <w:rPr>
          <w:i/>
        </w:rPr>
        <w:t>erapeutické komunity,</w:t>
      </w:r>
    </w:p>
    <w:p w:rsidR="00D43124" w:rsidRPr="00D43124" w:rsidRDefault="00C32D4F" w:rsidP="00C32D4F">
      <w:pPr>
        <w:pStyle w:val="Styl1"/>
        <w:numPr>
          <w:ilvl w:val="0"/>
          <w:numId w:val="0"/>
        </w:numPr>
        <w:spacing w:after="0"/>
        <w:ind w:left="142"/>
        <w:rPr>
          <w:i/>
        </w:rPr>
      </w:pPr>
      <w:r>
        <w:rPr>
          <w:i/>
        </w:rPr>
        <w:t>s</w:t>
      </w:r>
      <w:r w:rsidR="00D43124">
        <w:rPr>
          <w:i/>
        </w:rPr>
        <w:t xml:space="preserve">ociální rehabilitace (pouze pobytová </w:t>
      </w:r>
      <w:r>
        <w:rPr>
          <w:i/>
        </w:rPr>
        <w:t>forma),</w:t>
      </w:r>
    </w:p>
    <w:p w:rsidR="00D43124" w:rsidRDefault="00D43124" w:rsidP="00C32D4F">
      <w:pPr>
        <w:pStyle w:val="finpodpora"/>
        <w:numPr>
          <w:ilvl w:val="0"/>
          <w:numId w:val="0"/>
        </w:numPr>
        <w:spacing w:after="0"/>
        <w:rPr>
          <w:b w:val="0"/>
        </w:rPr>
      </w:pPr>
      <w:r w:rsidRPr="00C32D4F">
        <w:rPr>
          <w:b w:val="0"/>
        </w:rPr>
        <w:t>Ambulantní</w:t>
      </w:r>
      <w:r w:rsidR="00C32D4F" w:rsidRPr="00C32D4F">
        <w:rPr>
          <w:b w:val="0"/>
        </w:rPr>
        <w:t xml:space="preserve"> služby:</w:t>
      </w:r>
      <w:r w:rsidRPr="00C32D4F">
        <w:rPr>
          <w:b w:val="0"/>
        </w:rPr>
        <w:t xml:space="preserve"> </w:t>
      </w:r>
    </w:p>
    <w:p w:rsidR="00C32D4F" w:rsidRDefault="00C32D4F" w:rsidP="00C32D4F">
      <w:pPr>
        <w:pStyle w:val="finpodpora"/>
        <w:numPr>
          <w:ilvl w:val="0"/>
          <w:numId w:val="0"/>
        </w:numPr>
        <w:spacing w:after="0"/>
        <w:ind w:left="142"/>
        <w:rPr>
          <w:b w:val="0"/>
          <w:i/>
        </w:rPr>
      </w:pPr>
      <w:r>
        <w:rPr>
          <w:b w:val="0"/>
          <w:i/>
        </w:rPr>
        <w:lastRenderedPageBreak/>
        <w:t>n</w:t>
      </w:r>
      <w:r w:rsidRPr="00C32D4F">
        <w:rPr>
          <w:b w:val="0"/>
          <w:i/>
        </w:rPr>
        <w:t>oclehárny</w:t>
      </w:r>
      <w:r>
        <w:rPr>
          <w:b w:val="0"/>
          <w:i/>
        </w:rPr>
        <w:t>.</w:t>
      </w:r>
    </w:p>
    <w:p w:rsidR="00C32D4F" w:rsidRDefault="00C32D4F" w:rsidP="00C32D4F">
      <w:pPr>
        <w:pStyle w:val="finpodpora"/>
        <w:numPr>
          <w:ilvl w:val="0"/>
          <w:numId w:val="0"/>
        </w:numPr>
        <w:spacing w:after="0"/>
        <w:ind w:left="426" w:hanging="426"/>
        <w:rPr>
          <w:b w:val="0"/>
          <w:i/>
        </w:rPr>
      </w:pPr>
    </w:p>
    <w:p w:rsidR="00AA17F9" w:rsidRPr="00AA17F9" w:rsidRDefault="00AA17F9" w:rsidP="00AA17F9">
      <w:pPr>
        <w:autoSpaceDE w:val="0"/>
        <w:autoSpaceDN w:val="0"/>
        <w:adjustRightInd w:val="0"/>
        <w:spacing w:before="120" w:after="120"/>
        <w:rPr>
          <w:b/>
          <w:sz w:val="24"/>
        </w:rPr>
      </w:pPr>
      <w:r w:rsidRPr="00AA17F9">
        <w:rPr>
          <w:b/>
          <w:sz w:val="24"/>
        </w:rPr>
        <w:t>Výpočet dotace:</w:t>
      </w:r>
    </w:p>
    <w:p w:rsidR="00AA17F9" w:rsidRPr="00AA17F9" w:rsidRDefault="00AA17F9" w:rsidP="00AA17F9">
      <w:pPr>
        <w:autoSpaceDE w:val="0"/>
        <w:autoSpaceDN w:val="0"/>
        <w:adjustRightInd w:val="0"/>
        <w:spacing w:before="120" w:after="120"/>
        <w:jc w:val="both"/>
        <w:rPr>
          <w:sz w:val="24"/>
        </w:rPr>
      </w:pPr>
      <w:r>
        <w:rPr>
          <w:sz w:val="24"/>
        </w:rPr>
        <w:t>FP</w:t>
      </w:r>
      <w:r w:rsidRPr="00AA17F9">
        <w:rPr>
          <w:sz w:val="24"/>
        </w:rPr>
        <w:t xml:space="preserve"> je stanovena na lůžko se zohledněním těchto příjmů (zdrojů):</w:t>
      </w:r>
    </w:p>
    <w:p w:rsidR="00AA17F9" w:rsidRPr="00AA17F9" w:rsidRDefault="00AA17F9" w:rsidP="007C0A29">
      <w:pPr>
        <w:pStyle w:val="Styl1"/>
        <w:numPr>
          <w:ilvl w:val="0"/>
          <w:numId w:val="18"/>
        </w:numPr>
        <w:spacing w:after="0"/>
        <w:rPr>
          <w:b/>
        </w:rPr>
      </w:pPr>
      <w:r w:rsidRPr="00AA17F9">
        <w:rPr>
          <w:b/>
        </w:rPr>
        <w:t>úhrady od uživatelů služby,</w:t>
      </w:r>
    </w:p>
    <w:p w:rsidR="00AA17F9" w:rsidRPr="00AA17F9" w:rsidRDefault="00AA17F9" w:rsidP="007C0A29">
      <w:pPr>
        <w:pStyle w:val="Styl1"/>
        <w:numPr>
          <w:ilvl w:val="0"/>
          <w:numId w:val="18"/>
        </w:numPr>
        <w:spacing w:after="0"/>
        <w:rPr>
          <w:b/>
        </w:rPr>
      </w:pPr>
      <w:r w:rsidRPr="00AA17F9">
        <w:rPr>
          <w:b/>
        </w:rPr>
        <w:t xml:space="preserve">povinné spolufinancování služby z jiných zdrojů </w:t>
      </w:r>
      <w:r w:rsidRPr="00AA17F9">
        <w:t>(zejména z rozpočtů samospráv).</w:t>
      </w:r>
      <w:r w:rsidRPr="00AA17F9">
        <w:rPr>
          <w:b/>
        </w:rPr>
        <w:t xml:space="preserve"> </w:t>
      </w:r>
    </w:p>
    <w:p w:rsidR="00AA17F9" w:rsidRPr="00AA17F9" w:rsidRDefault="00AA17F9" w:rsidP="00AA17F9">
      <w:pPr>
        <w:autoSpaceDE w:val="0"/>
        <w:autoSpaceDN w:val="0"/>
        <w:adjustRightInd w:val="0"/>
        <w:spacing w:before="120" w:after="120"/>
        <w:jc w:val="both"/>
        <w:rPr>
          <w:sz w:val="24"/>
        </w:rPr>
      </w:pPr>
      <w:r w:rsidRPr="00AA17F9">
        <w:rPr>
          <w:sz w:val="24"/>
        </w:rPr>
        <w:t xml:space="preserve">Pobytové služby sociální prevence jsou poskytovány za částečnou úhradu od uživatelů služby, proto v případě </w:t>
      </w:r>
      <w:r>
        <w:rPr>
          <w:sz w:val="24"/>
        </w:rPr>
        <w:t>výše uvedených druhů služeb je FP</w:t>
      </w:r>
      <w:r w:rsidRPr="00AA17F9">
        <w:rPr>
          <w:sz w:val="24"/>
        </w:rPr>
        <w:t xml:space="preserve"> stanovena jako rozdíl celkových obvyklých (průměrných) nákladů na lůžko a obvyklé (průměrné) úhrady od uživatelů služby.</w:t>
      </w:r>
    </w:p>
    <w:p w:rsidR="00AA17F9" w:rsidRDefault="00AA17F9" w:rsidP="00AA17F9">
      <w:pPr>
        <w:autoSpaceDE w:val="0"/>
        <w:autoSpaceDN w:val="0"/>
        <w:adjustRightInd w:val="0"/>
        <w:spacing w:before="120" w:after="120"/>
        <w:jc w:val="both"/>
        <w:rPr>
          <w:sz w:val="24"/>
        </w:rPr>
      </w:pPr>
      <w:r w:rsidRPr="00AA17F9">
        <w:rPr>
          <w:sz w:val="24"/>
        </w:rPr>
        <w:t xml:space="preserve">Obvyklé náklady zahrnují pouze náklady na základní činnosti služby poskytované s působností pouze v rámci kraje a zahrnují jak osobní, tak provozní náklady (režie) služby. </w:t>
      </w:r>
    </w:p>
    <w:p w:rsidR="00AA17F9" w:rsidRPr="00AA17F9" w:rsidRDefault="00AA17F9" w:rsidP="00AA17F9">
      <w:pPr>
        <w:autoSpaceDE w:val="0"/>
        <w:autoSpaceDN w:val="0"/>
        <w:adjustRightInd w:val="0"/>
        <w:spacing w:before="120" w:after="120"/>
        <w:jc w:val="both"/>
        <w:rPr>
          <w:sz w:val="24"/>
        </w:rPr>
      </w:pPr>
      <w:r w:rsidRPr="00AA17F9">
        <w:rPr>
          <w:sz w:val="24"/>
        </w:rPr>
        <w:t xml:space="preserve">Obvyklá (průměrná) úhrada od uživatelů služby je určena na základě maximálních hodnot stanovených prováděcí vyhláškou k zákonu o sociálních službách za pobyt a případně stravu u jednotlivých druhů služeb. V případě nocleháren je obvyklá (průměrná) výše úhrady od uživatelů služby stanovena na základě hodnot obvykle stanovených poskytovateli </w:t>
      </w:r>
      <w:r w:rsidR="007D3CF7">
        <w:rPr>
          <w:sz w:val="24"/>
        </w:rPr>
        <w:t xml:space="preserve">sociálních </w:t>
      </w:r>
      <w:r w:rsidRPr="00AA17F9">
        <w:rPr>
          <w:sz w:val="24"/>
        </w:rPr>
        <w:t>služeb a</w:t>
      </w:r>
      <w:r w:rsidR="00196C65">
        <w:rPr>
          <w:sz w:val="24"/>
        </w:rPr>
        <w:t> </w:t>
      </w:r>
      <w:r w:rsidRPr="00AA17F9">
        <w:rPr>
          <w:sz w:val="24"/>
        </w:rPr>
        <w:t xml:space="preserve">zahrnuje úhradu za pomoc při osobní hygieně nebo poskytnutí podmínek pro osobní hygienu a poskytnutí přenocování. </w:t>
      </w:r>
    </w:p>
    <w:p w:rsidR="00AA17F9" w:rsidRPr="00AA17F9" w:rsidRDefault="00AA17F9" w:rsidP="00AA17F9">
      <w:pPr>
        <w:autoSpaceDE w:val="0"/>
        <w:autoSpaceDN w:val="0"/>
        <w:adjustRightInd w:val="0"/>
        <w:spacing w:before="120" w:after="120"/>
        <w:jc w:val="both"/>
        <w:rPr>
          <w:sz w:val="24"/>
        </w:rPr>
      </w:pPr>
      <w:r w:rsidRPr="00AA17F9">
        <w:rPr>
          <w:sz w:val="24"/>
        </w:rPr>
        <w:t>Úhrada je stanovena jako průměrná hodnota na 1 lůžko/den (v případě nocleháren fakticky za 1 lůžko/noc).</w:t>
      </w:r>
    </w:p>
    <w:p w:rsidR="00AA17F9" w:rsidRDefault="00AA17F9" w:rsidP="00AA17F9">
      <w:pPr>
        <w:autoSpaceDE w:val="0"/>
        <w:autoSpaceDN w:val="0"/>
        <w:adjustRightInd w:val="0"/>
        <w:spacing w:before="120" w:after="120"/>
        <w:jc w:val="both"/>
        <w:rPr>
          <w:sz w:val="24"/>
        </w:rPr>
      </w:pPr>
      <w:r w:rsidRPr="00AA17F9">
        <w:rPr>
          <w:sz w:val="24"/>
        </w:rPr>
        <w:t xml:space="preserve">V rámci </w:t>
      </w:r>
      <w:r>
        <w:rPr>
          <w:sz w:val="24"/>
        </w:rPr>
        <w:t>výše FP</w:t>
      </w:r>
      <w:r w:rsidRPr="00AA17F9">
        <w:rPr>
          <w:sz w:val="24"/>
        </w:rPr>
        <w:t xml:space="preserve"> se nezohledňuje nízký výběr úhrady od uživatelů služby v konkrétních </w:t>
      </w:r>
      <w:r w:rsidR="00E02B3B">
        <w:rPr>
          <w:sz w:val="24"/>
        </w:rPr>
        <w:t xml:space="preserve">odůvodněných </w:t>
      </w:r>
      <w:r w:rsidRPr="00AA17F9">
        <w:rPr>
          <w:sz w:val="24"/>
        </w:rPr>
        <w:t>případech</w:t>
      </w:r>
      <w:r w:rsidR="00E02B3B">
        <w:rPr>
          <w:sz w:val="24"/>
        </w:rPr>
        <w:t xml:space="preserve"> ze strany poskytovatele</w:t>
      </w:r>
      <w:r w:rsidR="007D3CF7">
        <w:rPr>
          <w:sz w:val="24"/>
        </w:rPr>
        <w:t xml:space="preserve"> sociálních služeb</w:t>
      </w:r>
      <w:r w:rsidRPr="00AA17F9">
        <w:rPr>
          <w:sz w:val="24"/>
        </w:rPr>
        <w:t xml:space="preserve">. </w:t>
      </w:r>
    </w:p>
    <w:p w:rsidR="00893D6B" w:rsidRPr="00763C4D" w:rsidRDefault="00893D6B" w:rsidP="00AA17F9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305659" w:rsidRPr="00763C4D" w:rsidRDefault="00305659" w:rsidP="00305659">
      <w:pPr>
        <w:autoSpaceDE w:val="0"/>
        <w:autoSpaceDN w:val="0"/>
        <w:adjustRightInd w:val="0"/>
        <w:spacing w:before="120" w:after="120"/>
        <w:rPr>
          <w:rFonts w:eastAsia="Calibri" w:cs="Arial"/>
          <w:color w:val="000000"/>
          <w:sz w:val="24"/>
          <w:szCs w:val="24"/>
        </w:rPr>
      </w:pPr>
      <w:r w:rsidRPr="00763C4D">
        <w:rPr>
          <w:rFonts w:eastAsia="Calibri" w:cs="Arial"/>
          <w:b/>
          <w:color w:val="000000"/>
          <w:sz w:val="24"/>
          <w:szCs w:val="24"/>
        </w:rPr>
        <w:t xml:space="preserve">Výpočet </w:t>
      </w:r>
      <w:r w:rsidR="00F44263">
        <w:rPr>
          <w:rFonts w:eastAsia="Calibri" w:cs="Arial"/>
          <w:b/>
          <w:color w:val="000000"/>
          <w:sz w:val="24"/>
          <w:szCs w:val="24"/>
        </w:rPr>
        <w:t>finanční podpory (</w:t>
      </w:r>
      <w:r w:rsidR="000A3A79">
        <w:rPr>
          <w:rFonts w:eastAsia="Calibri" w:cs="Arial"/>
          <w:b/>
          <w:color w:val="000000"/>
          <w:sz w:val="24"/>
          <w:szCs w:val="24"/>
        </w:rPr>
        <w:t>o</w:t>
      </w:r>
      <w:r w:rsidR="00F44263">
        <w:rPr>
          <w:rFonts w:eastAsia="Calibri" w:cs="Arial"/>
          <w:b/>
          <w:color w:val="000000"/>
          <w:sz w:val="24"/>
          <w:szCs w:val="24"/>
        </w:rPr>
        <w:t xml:space="preserve">ptimální výše </w:t>
      </w:r>
      <w:r w:rsidRPr="00763C4D">
        <w:rPr>
          <w:rFonts w:eastAsia="Calibri" w:cs="Arial"/>
          <w:b/>
          <w:color w:val="000000"/>
          <w:sz w:val="24"/>
          <w:szCs w:val="24"/>
        </w:rPr>
        <w:t>dotace</w:t>
      </w:r>
      <w:r w:rsidR="00F44263">
        <w:rPr>
          <w:rFonts w:eastAsia="Calibri" w:cs="Arial"/>
          <w:b/>
          <w:color w:val="000000"/>
          <w:sz w:val="24"/>
          <w:szCs w:val="24"/>
        </w:rPr>
        <w:t>)</w:t>
      </w:r>
      <w:r w:rsidRPr="00763C4D">
        <w:rPr>
          <w:rFonts w:eastAsia="Calibri" w:cs="Arial"/>
          <w:color w:val="000000"/>
          <w:sz w:val="24"/>
          <w:szCs w:val="24"/>
        </w:rPr>
        <w:t xml:space="preserve"> na uvedené druhy služeb sociální prevence – služby s lůžkovou kapacitou:</w:t>
      </w:r>
    </w:p>
    <w:p w:rsidR="00305659" w:rsidRPr="003046A0" w:rsidRDefault="00FC405F" w:rsidP="00305659">
      <w:pPr>
        <w:autoSpaceDE w:val="0"/>
        <w:autoSpaceDN w:val="0"/>
        <w:adjustRightInd w:val="0"/>
        <w:spacing w:before="120" w:after="120"/>
        <w:rPr>
          <w:rFonts w:ascii="Arial" w:eastAsia="Calibri" w:hAnsi="Arial" w:cs="Arial"/>
          <w:i/>
          <w:color w:val="000000"/>
        </w:rPr>
      </w:pPr>
      <w:r>
        <w:rPr>
          <w:rFonts w:ascii="Arial" w:eastAsia="Calibri" w:hAnsi="Arial" w:cs="Arial"/>
          <w:i/>
          <w:noProof/>
          <w:color w:val="000000"/>
          <w:lang w:eastAsia="cs-CZ"/>
        </w:rPr>
        <w:pict>
          <v:shape id="_x0000_s1033" type="#_x0000_t202" style="position:absolute;margin-left:68.25pt;margin-top:9.55pt;width:471.75pt;height:62.8pt;z-index:251663360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" o:allowincell="f" filled="f" strokecolor="#622423 [1605]" strokeweight="6pt">
            <v:stroke linestyle="thickThin"/>
            <v:textbox inset="10.8pt,7.2pt,10.8pt,7.2pt">
              <w:txbxContent>
                <w:p w:rsidR="001A4568" w:rsidRPr="00305659" w:rsidRDefault="001A4568" w:rsidP="00305659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szCs w:val="24"/>
                    </w:rPr>
                  </w:pPr>
                  <w:proofErr w:type="spellStart"/>
                  <w:r w:rsidRPr="00305659">
                    <w:rPr>
                      <w:b/>
                      <w:i/>
                      <w:szCs w:val="24"/>
                    </w:rPr>
                    <w:t>FPs</w:t>
                  </w:r>
                  <w:proofErr w:type="spellEnd"/>
                  <w:r w:rsidRPr="00305659">
                    <w:rPr>
                      <w:b/>
                      <w:i/>
                      <w:szCs w:val="24"/>
                    </w:rPr>
                    <w:t xml:space="preserve"> = </w:t>
                  </w:r>
                  <w:r w:rsidRPr="00305659">
                    <w:rPr>
                      <w:b/>
                      <w:i/>
                      <w:color w:val="FF0000"/>
                      <w:szCs w:val="24"/>
                    </w:rPr>
                    <w:t>(</w:t>
                  </w:r>
                  <w:proofErr w:type="gramStart"/>
                  <w:r w:rsidRPr="00305659">
                    <w:rPr>
                      <w:b/>
                      <w:i/>
                      <w:color w:val="FF0000"/>
                      <w:szCs w:val="24"/>
                    </w:rPr>
                    <w:t xml:space="preserve">FP * L ) </w:t>
                  </w:r>
                  <w:r w:rsidRPr="00305659">
                    <w:rPr>
                      <w:b/>
                      <w:i/>
                      <w:szCs w:val="24"/>
                    </w:rPr>
                    <w:t xml:space="preserve">– </w:t>
                  </w:r>
                  <w:r w:rsidRPr="00305659">
                    <w:rPr>
                      <w:b/>
                      <w:i/>
                      <w:color w:val="00B050"/>
                      <w:szCs w:val="24"/>
                    </w:rPr>
                    <w:t>(</w:t>
                  </w:r>
                  <w:proofErr w:type="spellStart"/>
                  <w:r w:rsidRPr="00305659">
                    <w:rPr>
                      <w:b/>
                      <w:i/>
                      <w:color w:val="00B050"/>
                      <w:szCs w:val="24"/>
                    </w:rPr>
                    <w:t>Su</w:t>
                  </w:r>
                  <w:proofErr w:type="spellEnd"/>
                  <w:proofErr w:type="gramEnd"/>
                  <w:r w:rsidRPr="00305659">
                    <w:rPr>
                      <w:b/>
                      <w:i/>
                      <w:color w:val="00B050"/>
                      <w:szCs w:val="24"/>
                    </w:rPr>
                    <w:t xml:space="preserve"> * L) </w:t>
                  </w:r>
                  <w:r w:rsidRPr="00305659">
                    <w:rPr>
                      <w:b/>
                      <w:i/>
                      <w:szCs w:val="24"/>
                    </w:rPr>
                    <w:t xml:space="preserve">– </w:t>
                  </w:r>
                  <w:r w:rsidRPr="00305659">
                    <w:rPr>
                      <w:b/>
                      <w:i/>
                      <w:color w:val="984806"/>
                      <w:szCs w:val="24"/>
                    </w:rPr>
                    <w:t>a * (FP * L)</w:t>
                  </w:r>
                </w:p>
                <w:p w:rsidR="001A4568" w:rsidRPr="003046A0" w:rsidRDefault="001A4568" w:rsidP="00305659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</w:rPr>
                  </w:pPr>
                  <w:r w:rsidRPr="00305659">
                    <w:rPr>
                      <w:b/>
                      <w:i/>
                      <w:szCs w:val="24"/>
                    </w:rPr>
                    <w:t>FP</w:t>
                  </w:r>
                  <w:r w:rsidRPr="00305659">
                    <w:rPr>
                      <w:b/>
                      <w:i/>
                      <w:szCs w:val="24"/>
                      <w:vertAlign w:val="subscript"/>
                    </w:rPr>
                    <w:t>S</w:t>
                  </w:r>
                  <w:r w:rsidRPr="00305659">
                    <w:rPr>
                      <w:b/>
                      <w:i/>
                      <w:szCs w:val="24"/>
                    </w:rPr>
                    <w:t xml:space="preserve"> = </w:t>
                  </w:r>
                  <w:r w:rsidRPr="00305659">
                    <w:rPr>
                      <w:rFonts w:eastAsia="Calibri" w:cs="Arial"/>
                      <w:b/>
                      <w:i/>
                      <w:color w:val="FF0000"/>
                      <w:szCs w:val="24"/>
                    </w:rPr>
                    <w:t xml:space="preserve">dotace na lůžko </w:t>
                  </w:r>
                  <w:r w:rsidRPr="00305659"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– </w:t>
                  </w:r>
                  <w:r w:rsidRPr="00305659">
                    <w:rPr>
                      <w:rFonts w:eastAsia="Calibri" w:cs="Arial"/>
                      <w:b/>
                      <w:i/>
                      <w:color w:val="00B050"/>
                      <w:szCs w:val="24"/>
                    </w:rPr>
                    <w:t>úhrada od uživatelů služby na lůžko</w:t>
                  </w:r>
                  <w:r w:rsidRPr="00305659"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 – </w:t>
                  </w:r>
                  <w:r w:rsidRPr="00305659">
                    <w:rPr>
                      <w:rFonts w:eastAsia="Calibri" w:cs="Arial"/>
                      <w:b/>
                      <w:i/>
                      <w:color w:val="984806"/>
                      <w:szCs w:val="24"/>
                    </w:rPr>
                    <w:t>povinný podíl</w:t>
                  </w:r>
                  <w:r w:rsidRPr="003046A0">
                    <w:rPr>
                      <w:rFonts w:ascii="Arial" w:eastAsia="Calibri" w:hAnsi="Arial" w:cs="Arial"/>
                      <w:b/>
                      <w:i/>
                      <w:color w:val="984806"/>
                      <w:sz w:val="22"/>
                    </w:rPr>
                    <w:t xml:space="preserve"> spolufinancování služby</w:t>
                  </w:r>
                  <w:r w:rsidRPr="003046A0">
                    <w:rPr>
                      <w:b/>
                      <w:i/>
                      <w:color w:val="984806"/>
                    </w:rPr>
                    <w:t xml:space="preserve"> spolufinancování služby </w:t>
                  </w:r>
                </w:p>
                <w:p w:rsidR="001A4568" w:rsidRDefault="001A4568" w:rsidP="00305659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</w:p>
    <w:p w:rsidR="00305659" w:rsidRPr="00F310BA" w:rsidRDefault="00305659" w:rsidP="00305659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>FP</w:t>
      </w:r>
      <w:r w:rsidRPr="00F310BA">
        <w:rPr>
          <w:rFonts w:eastAsia="Calibri"/>
          <w:i/>
          <w:color w:val="000000"/>
          <w:sz w:val="22"/>
          <w:vertAlign w:val="subscript"/>
        </w:rPr>
        <w:t>S</w:t>
      </w:r>
      <w:r w:rsidRPr="00F310BA">
        <w:rPr>
          <w:rFonts w:eastAsia="Calibri"/>
          <w:i/>
          <w:color w:val="000000"/>
          <w:sz w:val="22"/>
        </w:rPr>
        <w:t xml:space="preserve"> – finanční podpora na příslušný druh sociální služby</w:t>
      </w:r>
    </w:p>
    <w:p w:rsidR="00305659" w:rsidRPr="00305659" w:rsidRDefault="00305659" w:rsidP="00305659">
      <w:pPr>
        <w:pStyle w:val="Styl1"/>
        <w:numPr>
          <w:ilvl w:val="0"/>
          <w:numId w:val="0"/>
        </w:numPr>
        <w:rPr>
          <w:b/>
          <w:i/>
          <w:sz w:val="22"/>
        </w:rPr>
      </w:pPr>
      <w:r w:rsidRPr="00305659">
        <w:rPr>
          <w:i/>
          <w:sz w:val="22"/>
        </w:rPr>
        <w:t xml:space="preserve">FP – stanovená hodnota platby na 1 úvazek pracovníka měsíčně pro jednotlivé druhy služeb, která odpovídá celkovým obvyklým (průměrným) měsíčním nákladům na jednotlivé druhy služeb. </w:t>
      </w:r>
      <w:r w:rsidRPr="00305659">
        <w:rPr>
          <w:b/>
          <w:i/>
          <w:sz w:val="22"/>
        </w:rPr>
        <w:t>Pro přechodné období tohoto roku je stanovena jednotná výše finanční podpory na úvazek pracovníka měsíčně, a to v intervalu 35 až 45 tis. Kč měsíčně, přičemž tato platba zahrnuje veškeré náklady (osobní a provozní) na poskytování služby.</w:t>
      </w:r>
    </w:p>
    <w:p w:rsidR="00305659" w:rsidRDefault="00305659" w:rsidP="00305659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proofErr w:type="spellStart"/>
      <w:r w:rsidRPr="00305659">
        <w:rPr>
          <w:rFonts w:eastAsia="Calibri"/>
          <w:i/>
          <w:color w:val="000000"/>
          <w:sz w:val="22"/>
        </w:rPr>
        <w:t>S</w:t>
      </w:r>
      <w:r w:rsidR="00680E16">
        <w:rPr>
          <w:rFonts w:eastAsia="Calibri"/>
          <w:i/>
          <w:color w:val="000000"/>
          <w:sz w:val="22"/>
        </w:rPr>
        <w:t>u</w:t>
      </w:r>
      <w:proofErr w:type="spellEnd"/>
      <w:r w:rsidRPr="00305659">
        <w:rPr>
          <w:rFonts w:eastAsia="Calibri"/>
          <w:i/>
          <w:color w:val="000000"/>
          <w:sz w:val="22"/>
        </w:rPr>
        <w:t xml:space="preserve"> – stanovená obvyklá sazba úhrady od uživatelů služby na 1 lůžko/den pro jednotlivé druhy služeb - obvyklá sazba úhrady je stanovena s ohledem na maximální sazby stanovené prováděcí vyhláškou k</w:t>
      </w:r>
      <w:r w:rsidR="00196C65">
        <w:rPr>
          <w:rFonts w:eastAsia="Calibri"/>
          <w:i/>
          <w:color w:val="000000"/>
          <w:sz w:val="22"/>
        </w:rPr>
        <w:t> </w:t>
      </w:r>
      <w:r w:rsidRPr="00305659">
        <w:rPr>
          <w:rFonts w:eastAsia="Calibri"/>
          <w:i/>
          <w:color w:val="000000"/>
          <w:sz w:val="22"/>
        </w:rPr>
        <w:t xml:space="preserve">zákonu o sociálních službách a na základě obvyklé obsazenosti lůžek uživateli (odpovídá minimální </w:t>
      </w:r>
      <w:r w:rsidRPr="00305659">
        <w:rPr>
          <w:rFonts w:eastAsia="Calibri"/>
          <w:i/>
          <w:color w:val="000000"/>
          <w:sz w:val="22"/>
        </w:rPr>
        <w:lastRenderedPageBreak/>
        <w:t xml:space="preserve">stanovené úhradě), v případě nocleháren je obvyklá sazba úhrady stanovena s ohledem na sazby úhrady stanovené poskytovateli </w:t>
      </w:r>
      <w:r w:rsidR="007D3CF7">
        <w:rPr>
          <w:rFonts w:eastAsia="Calibri"/>
          <w:i/>
          <w:color w:val="000000"/>
          <w:sz w:val="22"/>
        </w:rPr>
        <w:t xml:space="preserve">sociálních </w:t>
      </w:r>
      <w:r w:rsidRPr="00305659">
        <w:rPr>
          <w:rFonts w:eastAsia="Calibri"/>
          <w:i/>
          <w:color w:val="000000"/>
          <w:sz w:val="22"/>
        </w:rPr>
        <w:t>služeb v kraji, přičemž hodnota bude pro příslušný rok upravována - upřesňována s ohledem na výstupy analýz nákladovosti jednotlivých druhů služe</w:t>
      </w:r>
      <w:r w:rsidR="00680E16">
        <w:rPr>
          <w:rFonts w:eastAsia="Calibri"/>
          <w:i/>
          <w:color w:val="000000"/>
          <w:sz w:val="22"/>
        </w:rPr>
        <w:t>b</w:t>
      </w:r>
    </w:p>
    <w:p w:rsidR="00680E16" w:rsidRPr="00680E16" w:rsidRDefault="00680E16" w:rsidP="00305659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680E16">
        <w:rPr>
          <w:rFonts w:eastAsia="Calibri" w:cs="Arial"/>
          <w:i/>
          <w:color w:val="000000"/>
          <w:sz w:val="22"/>
        </w:rPr>
        <w:t xml:space="preserve">L – celkový plánovaný počet </w:t>
      </w:r>
      <w:proofErr w:type="spellStart"/>
      <w:r w:rsidRPr="00680E16">
        <w:rPr>
          <w:rFonts w:eastAsia="Calibri" w:cs="Arial"/>
          <w:i/>
          <w:color w:val="000000"/>
          <w:sz w:val="22"/>
        </w:rPr>
        <w:t>lůžkodnů</w:t>
      </w:r>
      <w:proofErr w:type="spellEnd"/>
      <w:r w:rsidRPr="00680E16">
        <w:rPr>
          <w:rFonts w:eastAsia="Calibri" w:cs="Arial"/>
          <w:i/>
          <w:color w:val="000000"/>
          <w:sz w:val="22"/>
        </w:rPr>
        <w:t xml:space="preserve"> (údaj uvedený v žádosti o finanční podporu služby, stanoven na základě počtu registrovaných lůžek a plánované doby poskytování služby v příslušném roce)</w:t>
      </w:r>
    </w:p>
    <w:p w:rsidR="00305659" w:rsidRPr="00305659" w:rsidRDefault="00305659" w:rsidP="00305659">
      <w:pPr>
        <w:pStyle w:val="Styl1"/>
        <w:numPr>
          <w:ilvl w:val="0"/>
          <w:numId w:val="0"/>
        </w:numPr>
        <w:ind w:left="360" w:hanging="360"/>
        <w:rPr>
          <w:i/>
          <w:sz w:val="22"/>
        </w:rPr>
      </w:pPr>
      <w:r w:rsidRPr="00305659">
        <w:rPr>
          <w:i/>
          <w:sz w:val="22"/>
        </w:rPr>
        <w:t xml:space="preserve">a – stanovený podíl spolufinancování služby z jiných zdrojů, kde koeficient </w:t>
      </w:r>
      <w:r w:rsidRPr="00305659">
        <w:rPr>
          <w:i/>
          <w:sz w:val="22"/>
          <w:u w:val="single"/>
        </w:rPr>
        <w:t>a</w:t>
      </w:r>
      <w:r w:rsidRPr="00305659">
        <w:rPr>
          <w:i/>
          <w:sz w:val="22"/>
        </w:rPr>
        <w:t xml:space="preserve"> nabývá hodnoty 0,1</w:t>
      </w:r>
    </w:p>
    <w:p w:rsidR="00C32D4F" w:rsidRDefault="00C32D4F" w:rsidP="00C32D4F">
      <w:pPr>
        <w:pStyle w:val="finpodpora"/>
        <w:numPr>
          <w:ilvl w:val="0"/>
          <w:numId w:val="0"/>
        </w:numPr>
        <w:spacing w:after="0"/>
        <w:ind w:left="426" w:hanging="426"/>
        <w:rPr>
          <w:b w:val="0"/>
          <w:bCs w:val="0"/>
        </w:rPr>
      </w:pPr>
    </w:p>
    <w:p w:rsidR="00857A9E" w:rsidRDefault="00857A9E" w:rsidP="00C32D4F">
      <w:pPr>
        <w:pStyle w:val="finpodpora"/>
        <w:numPr>
          <w:ilvl w:val="0"/>
          <w:numId w:val="0"/>
        </w:numPr>
        <w:spacing w:after="0"/>
        <w:ind w:left="426" w:hanging="426"/>
        <w:rPr>
          <w:b w:val="0"/>
          <w:bCs w:val="0"/>
        </w:rPr>
      </w:pPr>
    </w:p>
    <w:p w:rsidR="00857A9E" w:rsidRDefault="00857A9E" w:rsidP="00C32D4F">
      <w:pPr>
        <w:pStyle w:val="finpodpora"/>
        <w:numPr>
          <w:ilvl w:val="0"/>
          <w:numId w:val="0"/>
        </w:numPr>
        <w:spacing w:after="0"/>
        <w:ind w:left="426" w:hanging="426"/>
        <w:rPr>
          <w:b w:val="0"/>
          <w:bCs w:val="0"/>
        </w:rPr>
      </w:pPr>
    </w:p>
    <w:p w:rsidR="00763C4D" w:rsidRDefault="00763C4D" w:rsidP="00763C4D">
      <w:pPr>
        <w:pStyle w:val="finpodpora"/>
      </w:pPr>
      <w:r>
        <w:t>výpočet finanční podpory (</w:t>
      </w:r>
      <w:proofErr w:type="gramStart"/>
      <w:r>
        <w:t>FP)</w:t>
      </w:r>
      <w:r w:rsidR="00F44263">
        <w:t xml:space="preserve"> (Optimální</w:t>
      </w:r>
      <w:proofErr w:type="gramEnd"/>
      <w:r w:rsidR="00F44263">
        <w:t xml:space="preserve"> výše dotace)</w:t>
      </w:r>
      <w:r>
        <w:t xml:space="preserve"> – služby sociální péče – pobytová forma služby</w:t>
      </w:r>
    </w:p>
    <w:p w:rsidR="00763C4D" w:rsidRDefault="00763C4D" w:rsidP="00763C4D">
      <w:pPr>
        <w:pStyle w:val="Styl1"/>
        <w:numPr>
          <w:ilvl w:val="0"/>
          <w:numId w:val="0"/>
        </w:numPr>
        <w:ind w:left="142"/>
        <w:rPr>
          <w:u w:val="single"/>
        </w:rPr>
      </w:pPr>
      <w:r w:rsidRPr="00763C4D">
        <w:rPr>
          <w:u w:val="single"/>
        </w:rPr>
        <w:t>Druhy služeb:</w:t>
      </w:r>
    </w:p>
    <w:p w:rsidR="00763C4D" w:rsidRPr="00763C4D" w:rsidRDefault="00763C4D" w:rsidP="00763C4D">
      <w:pPr>
        <w:pStyle w:val="Styl1"/>
        <w:numPr>
          <w:ilvl w:val="0"/>
          <w:numId w:val="0"/>
        </w:numPr>
        <w:spacing w:after="0"/>
        <w:ind w:left="284"/>
        <w:rPr>
          <w:i/>
        </w:rPr>
      </w:pPr>
      <w:r>
        <w:rPr>
          <w:i/>
        </w:rPr>
        <w:t>o</w:t>
      </w:r>
      <w:r w:rsidRPr="00763C4D">
        <w:rPr>
          <w:i/>
        </w:rPr>
        <w:t>dlehčovací služby,</w:t>
      </w:r>
    </w:p>
    <w:p w:rsidR="00763C4D" w:rsidRPr="00763C4D" w:rsidRDefault="00763C4D" w:rsidP="00763C4D">
      <w:pPr>
        <w:pStyle w:val="Styl1"/>
        <w:numPr>
          <w:ilvl w:val="0"/>
          <w:numId w:val="0"/>
        </w:numPr>
        <w:spacing w:after="0"/>
        <w:ind w:left="284"/>
        <w:rPr>
          <w:i/>
        </w:rPr>
      </w:pPr>
      <w:r>
        <w:rPr>
          <w:i/>
        </w:rPr>
        <w:t>t</w:t>
      </w:r>
      <w:r w:rsidRPr="00763C4D">
        <w:rPr>
          <w:i/>
        </w:rPr>
        <w:t>ýdenní stacionáře,</w:t>
      </w:r>
    </w:p>
    <w:p w:rsidR="00763C4D" w:rsidRPr="00763C4D" w:rsidRDefault="00763C4D" w:rsidP="00763C4D">
      <w:pPr>
        <w:pStyle w:val="Styl1"/>
        <w:numPr>
          <w:ilvl w:val="0"/>
          <w:numId w:val="0"/>
        </w:numPr>
        <w:spacing w:after="0"/>
        <w:ind w:left="284"/>
        <w:rPr>
          <w:i/>
        </w:rPr>
      </w:pPr>
      <w:r>
        <w:rPr>
          <w:i/>
        </w:rPr>
        <w:t>d</w:t>
      </w:r>
      <w:r w:rsidRPr="00763C4D">
        <w:rPr>
          <w:i/>
        </w:rPr>
        <w:t>omovy pro osoby se zdravotním postižením,</w:t>
      </w:r>
    </w:p>
    <w:p w:rsidR="00763C4D" w:rsidRPr="00763C4D" w:rsidRDefault="00763C4D" w:rsidP="00763C4D">
      <w:pPr>
        <w:pStyle w:val="Styl1"/>
        <w:numPr>
          <w:ilvl w:val="0"/>
          <w:numId w:val="0"/>
        </w:numPr>
        <w:spacing w:after="0"/>
        <w:ind w:left="284"/>
        <w:rPr>
          <w:i/>
        </w:rPr>
      </w:pPr>
      <w:r>
        <w:rPr>
          <w:i/>
        </w:rPr>
        <w:t>d</w:t>
      </w:r>
      <w:r w:rsidRPr="00763C4D">
        <w:rPr>
          <w:i/>
        </w:rPr>
        <w:t>omovy pro seniory,</w:t>
      </w:r>
    </w:p>
    <w:p w:rsidR="00763C4D" w:rsidRPr="00763C4D" w:rsidRDefault="00763C4D" w:rsidP="00763C4D">
      <w:pPr>
        <w:pStyle w:val="Styl1"/>
        <w:numPr>
          <w:ilvl w:val="0"/>
          <w:numId w:val="0"/>
        </w:numPr>
        <w:spacing w:after="0"/>
        <w:ind w:left="284"/>
        <w:rPr>
          <w:i/>
        </w:rPr>
      </w:pPr>
      <w:r>
        <w:rPr>
          <w:i/>
        </w:rPr>
        <w:t>d</w:t>
      </w:r>
      <w:r w:rsidRPr="00763C4D">
        <w:rPr>
          <w:i/>
        </w:rPr>
        <w:t>omovy se zvláštním režimem,</w:t>
      </w:r>
    </w:p>
    <w:p w:rsidR="00763C4D" w:rsidRDefault="00763C4D" w:rsidP="00763C4D">
      <w:pPr>
        <w:pStyle w:val="Styl1"/>
        <w:numPr>
          <w:ilvl w:val="0"/>
          <w:numId w:val="0"/>
        </w:numPr>
        <w:spacing w:after="0"/>
        <w:ind w:left="284"/>
        <w:rPr>
          <w:i/>
        </w:rPr>
      </w:pPr>
      <w:r>
        <w:rPr>
          <w:i/>
        </w:rPr>
        <w:t>c</w:t>
      </w:r>
      <w:r w:rsidRPr="00763C4D">
        <w:rPr>
          <w:i/>
        </w:rPr>
        <w:t>hráněné bydlení, sociální služby poskytované ve zdravotnických zařízeních lůžkové péče.</w:t>
      </w:r>
    </w:p>
    <w:p w:rsidR="00763C4D" w:rsidRDefault="00763C4D" w:rsidP="00763C4D">
      <w:pPr>
        <w:pStyle w:val="Styl1"/>
        <w:numPr>
          <w:ilvl w:val="0"/>
          <w:numId w:val="0"/>
        </w:numPr>
        <w:spacing w:after="0"/>
        <w:ind w:left="502" w:hanging="360"/>
        <w:rPr>
          <w:i/>
        </w:rPr>
      </w:pPr>
    </w:p>
    <w:p w:rsidR="000D66BF" w:rsidRPr="000766B3" w:rsidRDefault="000D66BF" w:rsidP="000D66BF">
      <w:pPr>
        <w:autoSpaceDE w:val="0"/>
        <w:autoSpaceDN w:val="0"/>
        <w:adjustRightInd w:val="0"/>
        <w:spacing w:before="120" w:after="120"/>
        <w:rPr>
          <w:rFonts w:eastAsia="Calibri" w:cs="Arial"/>
          <w:color w:val="000000"/>
          <w:sz w:val="24"/>
          <w:u w:val="single"/>
        </w:rPr>
      </w:pPr>
      <w:r w:rsidRPr="000766B3">
        <w:rPr>
          <w:rFonts w:eastAsia="Calibri" w:cs="Arial"/>
          <w:color w:val="000000"/>
          <w:sz w:val="24"/>
          <w:u w:val="single"/>
        </w:rPr>
        <w:t>Výpočet dotace:</w:t>
      </w:r>
    </w:p>
    <w:p w:rsidR="000D66BF" w:rsidRPr="000766B3" w:rsidRDefault="000D66BF" w:rsidP="000D66BF">
      <w:pPr>
        <w:autoSpaceDE w:val="0"/>
        <w:autoSpaceDN w:val="0"/>
        <w:adjustRightInd w:val="0"/>
        <w:spacing w:before="120" w:after="120"/>
        <w:jc w:val="both"/>
        <w:rPr>
          <w:rFonts w:eastAsia="Calibri" w:cs="Arial"/>
          <w:b/>
          <w:color w:val="000000"/>
          <w:sz w:val="24"/>
        </w:rPr>
      </w:pPr>
      <w:r w:rsidRPr="000766B3">
        <w:rPr>
          <w:rFonts w:eastAsia="Calibri" w:cs="Arial"/>
          <w:color w:val="000000"/>
          <w:sz w:val="24"/>
        </w:rPr>
        <w:t xml:space="preserve">FP je stanovena na </w:t>
      </w:r>
      <w:r w:rsidRPr="000766B3">
        <w:rPr>
          <w:rFonts w:eastAsia="Calibri" w:cs="Arial"/>
          <w:b/>
          <w:color w:val="000000"/>
          <w:sz w:val="24"/>
        </w:rPr>
        <w:t>lůžko se zohledněním těchto příjmů (zdrojů):</w:t>
      </w:r>
    </w:p>
    <w:p w:rsidR="000D66BF" w:rsidRPr="000D66BF" w:rsidRDefault="000D66BF" w:rsidP="007C0A29">
      <w:pPr>
        <w:pStyle w:val="Styl1"/>
        <w:numPr>
          <w:ilvl w:val="0"/>
          <w:numId w:val="19"/>
        </w:numPr>
        <w:spacing w:after="0"/>
        <w:rPr>
          <w:b/>
        </w:rPr>
      </w:pPr>
      <w:r w:rsidRPr="000D66BF">
        <w:rPr>
          <w:b/>
        </w:rPr>
        <w:t>úhrady od uživatelů služby,</w:t>
      </w:r>
    </w:p>
    <w:p w:rsidR="000D66BF" w:rsidRPr="000D66BF" w:rsidRDefault="000D66BF" w:rsidP="007C0A29">
      <w:pPr>
        <w:pStyle w:val="Styl1"/>
        <w:numPr>
          <w:ilvl w:val="0"/>
          <w:numId w:val="19"/>
        </w:numPr>
        <w:spacing w:after="0"/>
        <w:rPr>
          <w:b/>
        </w:rPr>
      </w:pPr>
      <w:r w:rsidRPr="000D66BF">
        <w:rPr>
          <w:b/>
        </w:rPr>
        <w:t>úhrady za poskytovanou zdravotní péči z veřejného zdravotního pojištění,</w:t>
      </w:r>
    </w:p>
    <w:p w:rsidR="000D66BF" w:rsidRPr="000D66BF" w:rsidRDefault="000D66BF" w:rsidP="007C0A29">
      <w:pPr>
        <w:pStyle w:val="Styl1"/>
        <w:numPr>
          <w:ilvl w:val="0"/>
          <w:numId w:val="19"/>
        </w:numPr>
        <w:rPr>
          <w:b/>
        </w:rPr>
      </w:pPr>
      <w:r w:rsidRPr="000D66BF">
        <w:rPr>
          <w:b/>
        </w:rPr>
        <w:t xml:space="preserve">povinné spolufinancování služby z jiných zdrojů (zejména z rozpočtů samospráv). </w:t>
      </w:r>
    </w:p>
    <w:p w:rsidR="000D66BF" w:rsidRPr="003046A0" w:rsidRDefault="000D66BF" w:rsidP="000D66BF">
      <w:pPr>
        <w:pStyle w:val="Styl1"/>
        <w:numPr>
          <w:ilvl w:val="0"/>
          <w:numId w:val="0"/>
        </w:numPr>
      </w:pPr>
      <w:r w:rsidRPr="003046A0">
        <w:t xml:space="preserve">Pobytové služby sociální péče jsou poskytovány za částečnou úhradu od uživatelů služby, proto v případě </w:t>
      </w:r>
      <w:r>
        <w:t>výše uvedených druhů služeb je FP</w:t>
      </w:r>
      <w:r w:rsidRPr="003046A0">
        <w:t xml:space="preserve"> stanovena </w:t>
      </w:r>
      <w:r w:rsidRPr="003046A0">
        <w:rPr>
          <w:b/>
        </w:rPr>
        <w:t xml:space="preserve">jako rozdíl celkových obvyklých (průměrných) nákladů na lůžko, obvyklé (průměrné) úhrady od uživatelů služby a povinného podílu spolufinancování služby z jiných zdrojů. </w:t>
      </w:r>
      <w:r w:rsidRPr="003046A0">
        <w:t xml:space="preserve">Pokud je uživatelům služby poskytována zdravotní péče (ošetřovatelská a rehabilitační péče) podle § 36 zákona o sociálních službách, a to prostřednictvím vlastních zaměstnanců zařízení, </w:t>
      </w:r>
      <w:r w:rsidRPr="003046A0">
        <w:rPr>
          <w:b/>
        </w:rPr>
        <w:t>zohledňují se</w:t>
      </w:r>
      <w:r w:rsidR="00F2564B">
        <w:rPr>
          <w:b/>
        </w:rPr>
        <w:t> </w:t>
      </w:r>
      <w:r w:rsidRPr="003046A0">
        <w:rPr>
          <w:b/>
        </w:rPr>
        <w:t>i</w:t>
      </w:r>
      <w:r w:rsidR="00196C65">
        <w:rPr>
          <w:b/>
        </w:rPr>
        <w:t> </w:t>
      </w:r>
      <w:r w:rsidRPr="003046A0">
        <w:rPr>
          <w:b/>
        </w:rPr>
        <w:t>obvyklé (p</w:t>
      </w:r>
      <w:r>
        <w:rPr>
          <w:b/>
        </w:rPr>
        <w:t>lánované</w:t>
      </w:r>
      <w:r w:rsidRPr="003046A0">
        <w:rPr>
          <w:b/>
        </w:rPr>
        <w:t>) úhrady z veřejného zdravotního pojištění</w:t>
      </w:r>
      <w:r w:rsidRPr="003046A0">
        <w:t>.</w:t>
      </w:r>
    </w:p>
    <w:p w:rsidR="000D66BF" w:rsidRDefault="000D66BF" w:rsidP="000D66BF">
      <w:pPr>
        <w:pStyle w:val="Styl1"/>
        <w:numPr>
          <w:ilvl w:val="0"/>
          <w:numId w:val="0"/>
        </w:numPr>
      </w:pPr>
      <w:r w:rsidRPr="003046A0">
        <w:t>Předpokládané složení uživatelů podle stupňů závislosti příspěvku na péči, které je uvedeno poskytovatelem</w:t>
      </w:r>
      <w:r w:rsidR="007D3CF7">
        <w:t xml:space="preserve"> sociální</w:t>
      </w:r>
      <w:r w:rsidRPr="003046A0">
        <w:t xml:space="preserve"> služby v žádosti o finanční podporu, je předmětem věcného hodnocení žádosti, a to zejména s ohledem na jeho složení za předchozí roky.</w:t>
      </w:r>
    </w:p>
    <w:p w:rsidR="00DB240D" w:rsidRDefault="00DB240D" w:rsidP="00DB240D">
      <w:pPr>
        <w:pStyle w:val="Styl1"/>
        <w:numPr>
          <w:ilvl w:val="0"/>
          <w:numId w:val="0"/>
        </w:numPr>
      </w:pPr>
      <w:r>
        <w:t xml:space="preserve">U FP se v případě služeb - domovy pro osoby se zdravotním postižením, týdenní stacionáře, domovy pro seniory, domovy se zvláštním režimem prostřednictvím koeficientu (k) </w:t>
      </w:r>
      <w:r>
        <w:rPr>
          <w:b/>
        </w:rPr>
        <w:t>zohledňuje předpokládané složení uživatelů podle příspěvku na péči</w:t>
      </w:r>
      <w:r>
        <w:t>. FP je krácena v případě, že služba vykazuje více než 20% podíl uživatelů v I. stupni příspěvku na péči a</w:t>
      </w:r>
      <w:r w:rsidR="00196C65">
        <w:t> </w:t>
      </w:r>
      <w:r>
        <w:t>uživatelů bez příspěvku na péči na celkovém počtu uživatelů služby.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rPr>
          <w:highlight w:val="yellow"/>
        </w:rPr>
      </w:pPr>
      <w:r w:rsidRPr="00DB240D">
        <w:lastRenderedPageBreak/>
        <w:t>Předpokládané složení uživatelů podle stupňů závislosti příspěvku na péči, které je uvedeno poskytovatelem</w:t>
      </w:r>
      <w:r w:rsidR="007D3CF7">
        <w:t xml:space="preserve"> sociální</w:t>
      </w:r>
      <w:r w:rsidRPr="00DB240D">
        <w:t xml:space="preserve"> služby v žádosti o finanční podporu, je předmětem věcného hodnocení žádosti.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rPr>
          <w:b/>
        </w:rPr>
      </w:pPr>
      <w:r w:rsidRPr="00DB240D">
        <w:rPr>
          <w:b/>
        </w:rPr>
        <w:t>Výše FP je krácena následovně: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Je-li podíl uživatelů součtem ve stupni II., III. a IV na celkovém počtu uživatelů: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v intervalu 70% až 79% - D se krátí o 10 % (hodnota koeficientu je 0,9),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v intervalu 60% až 69% - D se krátí o 15% (hodnota koeficientu je 0,85),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v intervalu 50% až 59% - D se krátí o 20% (hodnota koeficientu je 0,8),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v intervalu 40% až 49% - D se krátí o 25% (hodnota koeficientu je 0,75),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v intervalu 30% až 39% - D se krátí o 30% (hodnota koeficientu je 0,7),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v intervalu 20% až 29% - D se krátí o 35% (hodnota koeficientu je 0,65),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v intervalu 10% až 19% - D se krátí o 40% (hodnota koeficientu je 0,6),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>v intervalu 0% až 9% - D se krátí o 45% (hodnota koeficientu je 0,55).</w:t>
      </w:r>
    </w:p>
    <w:p w:rsidR="00DB240D" w:rsidRPr="00DB240D" w:rsidRDefault="00DB240D" w:rsidP="00DB240D">
      <w:pPr>
        <w:pStyle w:val="Styl1"/>
        <w:numPr>
          <w:ilvl w:val="0"/>
          <w:numId w:val="0"/>
        </w:numPr>
        <w:spacing w:after="0"/>
      </w:pPr>
      <w:r w:rsidRPr="00DB240D">
        <w:t xml:space="preserve">Je-li podíl uživatelů ve stupni II., III. a IV. na celkovém počtu uživatelů v intervalu 80 až 100% výše D se nekrátí.  </w:t>
      </w:r>
    </w:p>
    <w:p w:rsidR="00DB240D" w:rsidRPr="003046A0" w:rsidRDefault="00DB240D" w:rsidP="000D66BF">
      <w:pPr>
        <w:pStyle w:val="Styl1"/>
        <w:numPr>
          <w:ilvl w:val="0"/>
          <w:numId w:val="0"/>
        </w:numPr>
      </w:pPr>
    </w:p>
    <w:p w:rsidR="000D66BF" w:rsidRPr="003046A0" w:rsidRDefault="000D66BF" w:rsidP="000D66BF">
      <w:pPr>
        <w:pStyle w:val="Styl1"/>
        <w:numPr>
          <w:ilvl w:val="0"/>
          <w:numId w:val="0"/>
        </w:numPr>
      </w:pPr>
      <w:r w:rsidRPr="003046A0">
        <w:rPr>
          <w:b/>
        </w:rPr>
        <w:t>Obvyklé náklady zahrnují</w:t>
      </w:r>
      <w:r w:rsidRPr="003046A0">
        <w:t xml:space="preserve"> pouze náklady na základní činnosti služby poskytované s působností pouze v rámci kraje a zahrnují jak osobní, tak provozní náklady (režie) služby. </w:t>
      </w:r>
    </w:p>
    <w:p w:rsidR="000D66BF" w:rsidRPr="003046A0" w:rsidRDefault="000D66BF" w:rsidP="000D66BF">
      <w:pPr>
        <w:pStyle w:val="Styl1"/>
        <w:numPr>
          <w:ilvl w:val="0"/>
          <w:numId w:val="0"/>
        </w:numPr>
      </w:pPr>
      <w:r w:rsidRPr="003046A0">
        <w:rPr>
          <w:b/>
        </w:rPr>
        <w:t>Obvyklá (průměrná) úhrada od uživatelů</w:t>
      </w:r>
      <w:r w:rsidRPr="003046A0">
        <w:t xml:space="preserve"> služby je určena </w:t>
      </w:r>
      <w:r>
        <w:t>v rámci m</w:t>
      </w:r>
      <w:r w:rsidRPr="003046A0">
        <w:t>aximálních hodnot stanovených prováděcí vyhláškou k zákonu o sociálních službách za péči, pobyt a stravu u jednotlivých druhů služeb. Je stanovena jako průměrná hodnota na 1 lůžko/den.</w:t>
      </w:r>
      <w:r w:rsidR="00554D1C">
        <w:t xml:space="preserve"> Vzhledem k tomu, že se úhradu v souvislosti se stupněm závislosti mohou u jednotlivých poskytovatelů </w:t>
      </w:r>
      <w:r w:rsidR="007D3CF7">
        <w:t xml:space="preserve">sociálních služeb </w:t>
      </w:r>
      <w:r w:rsidR="00554D1C">
        <w:t>lišit a ne vždy je možné požadovat maximu</w:t>
      </w:r>
      <w:r w:rsidR="00F8225A">
        <w:t>m</w:t>
      </w:r>
      <w:r w:rsidR="00554D1C">
        <w:t xml:space="preserve">, byly vypočítány průměrné úhrady od uživatelů uváděné ve výkaznictví za roky 2012 a 2013 a předpokládaném čerpání v roce 2014. </w:t>
      </w:r>
    </w:p>
    <w:p w:rsidR="000D66BF" w:rsidRPr="003046A0" w:rsidRDefault="000D66BF" w:rsidP="000D66BF">
      <w:pPr>
        <w:pStyle w:val="Styl1"/>
        <w:numPr>
          <w:ilvl w:val="0"/>
          <w:numId w:val="0"/>
        </w:numPr>
      </w:pPr>
      <w:r w:rsidRPr="003046A0">
        <w:rPr>
          <w:b/>
        </w:rPr>
        <w:t>Obvyklé příjmy od zdravotních pojišťoven</w:t>
      </w:r>
      <w:r w:rsidRPr="003046A0">
        <w:t xml:space="preserve"> se odečítají v případě služeb - domovy pro osoby se zdravotním postižením, týdenní stacionáře, domovy pro seniory, domovy se zvláštním režimem, je-li zdravotní péče zajišťována vlastními zaměstnanci poskytovatele </w:t>
      </w:r>
      <w:r w:rsidR="007D3CF7">
        <w:t xml:space="preserve">sociální </w:t>
      </w:r>
      <w:r w:rsidRPr="003046A0">
        <w:t>služby (je-li zdravotní péče poskytovatelem sociálních služeb zajišťována např. zabezpečením externího dodavatele apod., příjmy od zdravotních pojišťoven se nezohledňují).</w:t>
      </w:r>
    </w:p>
    <w:p w:rsidR="000D66BF" w:rsidRPr="000D66BF" w:rsidRDefault="000D66BF" w:rsidP="000D66BF">
      <w:pPr>
        <w:pStyle w:val="Styl1"/>
        <w:numPr>
          <w:ilvl w:val="0"/>
          <w:numId w:val="0"/>
        </w:numPr>
      </w:pPr>
      <w:r w:rsidRPr="000D66BF">
        <w:t xml:space="preserve">Obvyklé příjmy od zdravotních pojišťoven jsou určeny jako průměrná hodnota v návaznosti na počet lůžek a strukturu uživatelů služby podle stupňů závislosti pro účely příspěvku na péči (zohledňují se pouze v případě uživatelů ve stupni III. nebo IV. příspěvku na péči.  </w:t>
      </w:r>
    </w:p>
    <w:p w:rsidR="000D66BF" w:rsidRPr="000D66BF" w:rsidRDefault="000D66BF" w:rsidP="000D66BF">
      <w:pPr>
        <w:pStyle w:val="Styl1"/>
        <w:numPr>
          <w:ilvl w:val="0"/>
          <w:numId w:val="0"/>
        </w:numPr>
      </w:pPr>
      <w:r w:rsidRPr="000D66BF">
        <w:rPr>
          <w:szCs w:val="24"/>
        </w:rPr>
        <w:t>Průměrná výše v případě jednoho uživatele ve stupni závislosti III nebo IV příspěvku na péči je pro účely dotačního řízení stanovena na 3 000,- Kč/měsíc</w:t>
      </w:r>
      <w:r w:rsidR="00F2021C">
        <w:rPr>
          <w:szCs w:val="24"/>
        </w:rPr>
        <w:t xml:space="preserve"> (100 Kč/den)</w:t>
      </w:r>
      <w:r w:rsidRPr="000D66BF">
        <w:rPr>
          <w:szCs w:val="24"/>
        </w:rPr>
        <w:t>, a to za</w:t>
      </w:r>
      <w:r w:rsidR="00196C65">
        <w:rPr>
          <w:szCs w:val="24"/>
        </w:rPr>
        <w:t> </w:t>
      </w:r>
      <w:r w:rsidRPr="000D66BF">
        <w:rPr>
          <w:szCs w:val="24"/>
        </w:rPr>
        <w:t>předpokladu, že v žádosti není uvedeno, že zdravotní péče není poskytovatelem sociálních služeb zajišťována (např. zabezpečení externím dodavatelem atd.).</w:t>
      </w:r>
    </w:p>
    <w:p w:rsidR="000D66BF" w:rsidRDefault="000D66BF" w:rsidP="000D66BF">
      <w:pPr>
        <w:pStyle w:val="Styl1"/>
        <w:numPr>
          <w:ilvl w:val="0"/>
          <w:numId w:val="0"/>
        </w:numPr>
      </w:pPr>
      <w:r w:rsidRPr="003046A0">
        <w:rPr>
          <w:b/>
        </w:rPr>
        <w:lastRenderedPageBreak/>
        <w:t>Povinný podíl spolufinancování služby z jiných zdrojů</w:t>
      </w:r>
      <w:r w:rsidRPr="003046A0">
        <w:rPr>
          <w:b/>
          <w:vertAlign w:val="superscript"/>
        </w:rPr>
        <w:footnoteReference w:id="9"/>
      </w:r>
      <w:r w:rsidRPr="003046A0">
        <w:rPr>
          <w:b/>
        </w:rPr>
        <w:t xml:space="preserve"> </w:t>
      </w:r>
      <w:r w:rsidRPr="003046A0">
        <w:t xml:space="preserve">je navrhován stanovit jednotným procentem pro všechny služby. Do jiných zdrojů se započítávají veškeré ostatní zdroje nad rámec úhrad od uživatelů služby, plateb z veřejného zdravotního pojištění (pouze u výše uvedených 4 druhů služeb). Tj. zejména se jedná o prostředky z rozpočtů samospráv. </w:t>
      </w:r>
    </w:p>
    <w:p w:rsidR="00172EA2" w:rsidRPr="00763C4D" w:rsidRDefault="00172EA2" w:rsidP="00172EA2">
      <w:pPr>
        <w:autoSpaceDE w:val="0"/>
        <w:autoSpaceDN w:val="0"/>
        <w:adjustRightInd w:val="0"/>
        <w:spacing w:before="120" w:after="120"/>
        <w:rPr>
          <w:rFonts w:eastAsia="Calibri" w:cs="Arial"/>
          <w:color w:val="000000"/>
          <w:sz w:val="24"/>
          <w:szCs w:val="24"/>
        </w:rPr>
      </w:pPr>
      <w:r w:rsidRPr="00763C4D">
        <w:rPr>
          <w:rFonts w:eastAsia="Calibri" w:cs="Arial"/>
          <w:b/>
          <w:color w:val="000000"/>
          <w:sz w:val="24"/>
          <w:szCs w:val="24"/>
        </w:rPr>
        <w:t>Výpočet dotace</w:t>
      </w:r>
      <w:r w:rsidRPr="00763C4D">
        <w:rPr>
          <w:rFonts w:eastAsia="Calibri" w:cs="Arial"/>
          <w:color w:val="000000"/>
          <w:sz w:val="24"/>
          <w:szCs w:val="24"/>
        </w:rPr>
        <w:t xml:space="preserve"> na uvedené druhy služeb sociální prevence – služby s lůžkovou kapacitou:</w:t>
      </w:r>
    </w:p>
    <w:p w:rsidR="00172EA2" w:rsidRPr="003046A0" w:rsidRDefault="00FC405F" w:rsidP="00172EA2">
      <w:pPr>
        <w:autoSpaceDE w:val="0"/>
        <w:autoSpaceDN w:val="0"/>
        <w:adjustRightInd w:val="0"/>
        <w:spacing w:before="120" w:after="120"/>
        <w:rPr>
          <w:rFonts w:ascii="Arial" w:eastAsia="Calibri" w:hAnsi="Arial" w:cs="Arial"/>
          <w:i/>
          <w:color w:val="000000"/>
        </w:rPr>
      </w:pPr>
      <w:r w:rsidRPr="00FC405F">
        <w:rPr>
          <w:noProof/>
          <w:lang w:eastAsia="cs-CZ"/>
        </w:rPr>
        <w:pict>
          <v:shape id="_x0000_s1036" type="#_x0000_t202" style="position:absolute;margin-left:68.25pt;margin-top:174.15pt;width:471.75pt;height:116.25pt;z-index:251666432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" o:allowincell="f" filled="f" strokecolor="#622423 [1605]" strokeweight="6pt">
            <v:stroke linestyle="thickThin"/>
            <v:textbox inset="10.8pt,7.2pt,10.8pt,7.2pt">
              <w:txbxContent>
                <w:p w:rsidR="001A4568" w:rsidRDefault="001A4568" w:rsidP="00A008A5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Pro odlehčovací služby, chráněné bydlení, sociální služby poskytované ve zdravotnických zařízeních lůžkové péče:</w:t>
                  </w:r>
                </w:p>
                <w:p w:rsidR="001A4568" w:rsidRPr="00305659" w:rsidRDefault="001A4568" w:rsidP="00A008A5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szCs w:val="24"/>
                    </w:rPr>
                  </w:pPr>
                  <w:proofErr w:type="spellStart"/>
                  <w:r w:rsidRPr="00305659">
                    <w:rPr>
                      <w:b/>
                      <w:i/>
                      <w:szCs w:val="24"/>
                    </w:rPr>
                    <w:t>FPs</w:t>
                  </w:r>
                  <w:proofErr w:type="spellEnd"/>
                  <w:r w:rsidRPr="00305659">
                    <w:rPr>
                      <w:b/>
                      <w:i/>
                      <w:szCs w:val="24"/>
                    </w:rPr>
                    <w:t xml:space="preserve"> = </w:t>
                  </w:r>
                  <w:r w:rsidRPr="00305659">
                    <w:rPr>
                      <w:b/>
                      <w:i/>
                      <w:color w:val="FF0000"/>
                      <w:szCs w:val="24"/>
                    </w:rPr>
                    <w:t>(</w:t>
                  </w:r>
                  <w:proofErr w:type="gramStart"/>
                  <w:r w:rsidRPr="00305659">
                    <w:rPr>
                      <w:b/>
                      <w:i/>
                      <w:color w:val="FF0000"/>
                      <w:szCs w:val="24"/>
                    </w:rPr>
                    <w:t xml:space="preserve">FP * L ) </w:t>
                  </w:r>
                  <w:r w:rsidRPr="00305659">
                    <w:rPr>
                      <w:b/>
                      <w:i/>
                      <w:szCs w:val="24"/>
                    </w:rPr>
                    <w:t xml:space="preserve">– </w:t>
                  </w:r>
                  <w:r w:rsidRPr="00305659">
                    <w:rPr>
                      <w:b/>
                      <w:i/>
                      <w:color w:val="00B050"/>
                      <w:szCs w:val="24"/>
                    </w:rPr>
                    <w:t>(</w:t>
                  </w:r>
                  <w:proofErr w:type="spellStart"/>
                  <w:r w:rsidRPr="00305659">
                    <w:rPr>
                      <w:b/>
                      <w:i/>
                      <w:color w:val="00B050"/>
                      <w:szCs w:val="24"/>
                    </w:rPr>
                    <w:t>Su</w:t>
                  </w:r>
                  <w:proofErr w:type="spellEnd"/>
                  <w:proofErr w:type="gramEnd"/>
                  <w:r w:rsidRPr="00305659">
                    <w:rPr>
                      <w:b/>
                      <w:i/>
                      <w:color w:val="00B050"/>
                      <w:szCs w:val="24"/>
                    </w:rPr>
                    <w:t xml:space="preserve"> * L) </w:t>
                  </w:r>
                  <w:r w:rsidRPr="00305659">
                    <w:rPr>
                      <w:b/>
                      <w:i/>
                      <w:szCs w:val="24"/>
                    </w:rPr>
                    <w:t>–</w:t>
                  </w:r>
                  <w:r>
                    <w:rPr>
                      <w:b/>
                      <w:i/>
                      <w:color w:val="548DD4" w:themeColor="text2" w:themeTint="99"/>
                      <w:szCs w:val="24"/>
                    </w:rPr>
                    <w:t xml:space="preserve"> </w:t>
                  </w:r>
                  <w:r w:rsidRPr="00305659">
                    <w:rPr>
                      <w:b/>
                      <w:i/>
                      <w:color w:val="984806"/>
                      <w:szCs w:val="24"/>
                    </w:rPr>
                    <w:t>a * (FP * L)</w:t>
                  </w:r>
                </w:p>
                <w:p w:rsidR="001A4568" w:rsidRPr="00D41023" w:rsidRDefault="001A4568" w:rsidP="00A008A5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</w:rPr>
                  </w:pPr>
                  <w:r w:rsidRPr="00305659">
                    <w:rPr>
                      <w:b/>
                      <w:i/>
                      <w:szCs w:val="24"/>
                    </w:rPr>
                    <w:t>FP</w:t>
                  </w:r>
                  <w:r w:rsidRPr="00305659">
                    <w:rPr>
                      <w:b/>
                      <w:i/>
                      <w:szCs w:val="24"/>
                      <w:vertAlign w:val="subscript"/>
                    </w:rPr>
                    <w:t>S</w:t>
                  </w:r>
                  <w:r w:rsidRPr="00305659">
                    <w:rPr>
                      <w:b/>
                      <w:i/>
                      <w:szCs w:val="24"/>
                    </w:rPr>
                    <w:t xml:space="preserve"> = </w:t>
                  </w:r>
                  <w:r w:rsidRPr="00D41023">
                    <w:rPr>
                      <w:rFonts w:eastAsia="Calibri" w:cs="Arial"/>
                      <w:b/>
                      <w:i/>
                      <w:color w:val="FF0000"/>
                      <w:szCs w:val="24"/>
                    </w:rPr>
                    <w:t>finanční podpora</w:t>
                  </w:r>
                  <w:r w:rsidRPr="00305659">
                    <w:rPr>
                      <w:rFonts w:eastAsia="Calibri" w:cs="Arial"/>
                      <w:b/>
                      <w:i/>
                      <w:color w:val="FF0000"/>
                      <w:szCs w:val="24"/>
                    </w:rPr>
                    <w:t xml:space="preserve"> na lůžko </w:t>
                  </w:r>
                  <w:r w:rsidRPr="00305659"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– </w:t>
                  </w:r>
                  <w:r w:rsidRPr="00305659">
                    <w:rPr>
                      <w:rFonts w:eastAsia="Calibri" w:cs="Arial"/>
                      <w:b/>
                      <w:i/>
                      <w:color w:val="00B050"/>
                      <w:szCs w:val="24"/>
                    </w:rPr>
                    <w:t>úhrada od uživatelů služby na lůžko</w:t>
                  </w:r>
                  <w:r w:rsidRPr="00305659"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- </w:t>
                  </w:r>
                  <w:r w:rsidRPr="00305659">
                    <w:rPr>
                      <w:rFonts w:eastAsia="Calibri" w:cs="Arial"/>
                      <w:b/>
                      <w:i/>
                      <w:color w:val="984806"/>
                      <w:szCs w:val="24"/>
                    </w:rPr>
                    <w:t>povinný podíl</w:t>
                  </w:r>
                  <w:r w:rsidRPr="003046A0">
                    <w:rPr>
                      <w:rFonts w:ascii="Arial" w:eastAsia="Calibri" w:hAnsi="Arial" w:cs="Arial"/>
                      <w:b/>
                      <w:i/>
                      <w:color w:val="984806"/>
                      <w:sz w:val="22"/>
                    </w:rPr>
                    <w:t xml:space="preserve"> spolufinancování služby</w:t>
                  </w:r>
                  <w:r w:rsidRPr="003046A0">
                    <w:rPr>
                      <w:b/>
                      <w:i/>
                      <w:color w:val="984806"/>
                    </w:rPr>
                    <w:t xml:space="preserve"> spolufinancování služby </w:t>
                  </w:r>
                </w:p>
                <w:p w:rsidR="001A4568" w:rsidRDefault="001A4568" w:rsidP="00A008A5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  <w:r>
        <w:rPr>
          <w:rFonts w:ascii="Arial" w:eastAsia="Calibri" w:hAnsi="Arial" w:cs="Arial"/>
          <w:i/>
          <w:noProof/>
          <w:color w:val="000000"/>
          <w:lang w:eastAsia="cs-CZ"/>
        </w:rPr>
        <w:pict>
          <v:shape id="_x0000_s1037" type="#_x0000_t202" style="position:absolute;margin-left:68.25pt;margin-top:9.55pt;width:471.75pt;height:148.85pt;z-index:251665408;visibility:visible;mso-position-horizont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" o:allowincell="f" filled="f" strokecolor="#622423 [1605]" strokeweight="6pt">
            <v:stroke linestyle="thickThin"/>
            <v:textbox inset="10.8pt,7.2pt,10.8pt,7.2pt">
              <w:txbxContent>
                <w:p w:rsidR="001A4568" w:rsidRDefault="001A4568" w:rsidP="00172EA2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  <w:szCs w:val="24"/>
                    </w:rPr>
                  </w:pPr>
                  <w:r>
                    <w:rPr>
                      <w:i/>
                      <w:szCs w:val="24"/>
                    </w:rPr>
                    <w:t>Pro domovy pro seniory, domovy pro osoby se zdravotním postižením, pro domovy se zvláštním režimem a týdenní stacionáře:</w:t>
                  </w:r>
                </w:p>
                <w:p w:rsidR="001A4568" w:rsidRPr="00305659" w:rsidRDefault="001A4568" w:rsidP="00172EA2">
                  <w:pPr>
                    <w:pStyle w:val="Styl1"/>
                    <w:numPr>
                      <w:ilvl w:val="0"/>
                      <w:numId w:val="0"/>
                    </w:numPr>
                    <w:rPr>
                      <w:b/>
                      <w:i/>
                      <w:szCs w:val="24"/>
                    </w:rPr>
                  </w:pPr>
                  <w:proofErr w:type="spellStart"/>
                  <w:r w:rsidRPr="00305659">
                    <w:rPr>
                      <w:b/>
                      <w:i/>
                      <w:szCs w:val="24"/>
                    </w:rPr>
                    <w:t>FPs</w:t>
                  </w:r>
                  <w:proofErr w:type="spellEnd"/>
                  <w:r w:rsidRPr="00305659">
                    <w:rPr>
                      <w:b/>
                      <w:i/>
                      <w:szCs w:val="24"/>
                    </w:rPr>
                    <w:t xml:space="preserve"> = </w:t>
                  </w:r>
                  <w:r>
                    <w:rPr>
                      <w:b/>
                      <w:i/>
                      <w:szCs w:val="24"/>
                    </w:rPr>
                    <w:t>(</w:t>
                  </w:r>
                  <w:r w:rsidRPr="00305659">
                    <w:rPr>
                      <w:b/>
                      <w:i/>
                      <w:color w:val="FF0000"/>
                      <w:szCs w:val="24"/>
                    </w:rPr>
                    <w:t>(</w:t>
                  </w:r>
                  <w:proofErr w:type="gramStart"/>
                  <w:r w:rsidRPr="00305659">
                    <w:rPr>
                      <w:b/>
                      <w:i/>
                      <w:color w:val="FF0000"/>
                      <w:szCs w:val="24"/>
                    </w:rPr>
                    <w:t xml:space="preserve">FP * L ) </w:t>
                  </w:r>
                  <w:r w:rsidRPr="00305659">
                    <w:rPr>
                      <w:b/>
                      <w:i/>
                      <w:szCs w:val="24"/>
                    </w:rPr>
                    <w:t xml:space="preserve">– </w:t>
                  </w:r>
                  <w:r w:rsidRPr="00305659">
                    <w:rPr>
                      <w:b/>
                      <w:i/>
                      <w:color w:val="00B050"/>
                      <w:szCs w:val="24"/>
                    </w:rPr>
                    <w:t>(</w:t>
                  </w:r>
                  <w:proofErr w:type="spellStart"/>
                  <w:r w:rsidRPr="00305659">
                    <w:rPr>
                      <w:b/>
                      <w:i/>
                      <w:color w:val="00B050"/>
                      <w:szCs w:val="24"/>
                    </w:rPr>
                    <w:t>Su</w:t>
                  </w:r>
                  <w:proofErr w:type="spellEnd"/>
                  <w:proofErr w:type="gramEnd"/>
                  <w:r w:rsidRPr="00305659">
                    <w:rPr>
                      <w:b/>
                      <w:i/>
                      <w:color w:val="00B050"/>
                      <w:szCs w:val="24"/>
                    </w:rPr>
                    <w:t xml:space="preserve"> * L) </w:t>
                  </w:r>
                  <w:r w:rsidRPr="00305659">
                    <w:rPr>
                      <w:b/>
                      <w:i/>
                      <w:szCs w:val="24"/>
                    </w:rPr>
                    <w:t xml:space="preserve">– </w:t>
                  </w:r>
                  <w:r w:rsidRPr="00D41023">
                    <w:rPr>
                      <w:b/>
                      <w:i/>
                      <w:color w:val="548DD4" w:themeColor="text2" w:themeTint="99"/>
                      <w:szCs w:val="24"/>
                    </w:rPr>
                    <w:t>(</w:t>
                  </w:r>
                  <w:proofErr w:type="spellStart"/>
                  <w:r w:rsidRPr="00D41023">
                    <w:rPr>
                      <w:b/>
                      <w:i/>
                      <w:color w:val="548DD4" w:themeColor="text2" w:themeTint="99"/>
                      <w:szCs w:val="24"/>
                    </w:rPr>
                    <w:t>Sz</w:t>
                  </w:r>
                  <w:proofErr w:type="spellEnd"/>
                  <w:r w:rsidRPr="00D41023">
                    <w:rPr>
                      <w:b/>
                      <w:i/>
                      <w:color w:val="548DD4" w:themeColor="text2" w:themeTint="99"/>
                      <w:szCs w:val="24"/>
                    </w:rPr>
                    <w:t xml:space="preserve"> * </w:t>
                  </w:r>
                  <w:proofErr w:type="spellStart"/>
                  <w:r w:rsidRPr="00D41023">
                    <w:rPr>
                      <w:b/>
                      <w:i/>
                      <w:color w:val="548DD4" w:themeColor="text2" w:themeTint="99"/>
                      <w:szCs w:val="24"/>
                    </w:rPr>
                    <w:t>Lu</w:t>
                  </w:r>
                  <w:proofErr w:type="spellEnd"/>
                  <w:r w:rsidRPr="00D41023">
                    <w:rPr>
                      <w:b/>
                      <w:i/>
                      <w:color w:val="548DD4" w:themeColor="text2" w:themeTint="99"/>
                      <w:szCs w:val="24"/>
                    </w:rPr>
                    <w:t xml:space="preserve">) </w:t>
                  </w:r>
                  <w:r>
                    <w:rPr>
                      <w:b/>
                      <w:i/>
                      <w:szCs w:val="24"/>
                    </w:rPr>
                    <w:t xml:space="preserve">- </w:t>
                  </w:r>
                  <w:r w:rsidRPr="00305659">
                    <w:rPr>
                      <w:b/>
                      <w:i/>
                      <w:color w:val="984806"/>
                      <w:szCs w:val="24"/>
                    </w:rPr>
                    <w:t>a * (FP * L)</w:t>
                  </w:r>
                  <w:r w:rsidRPr="00D41023">
                    <w:rPr>
                      <w:b/>
                      <w:i/>
                      <w:szCs w:val="24"/>
                    </w:rPr>
                    <w:t>)</w:t>
                  </w:r>
                  <w:r>
                    <w:rPr>
                      <w:b/>
                      <w:i/>
                      <w:color w:val="984806"/>
                      <w:szCs w:val="24"/>
                    </w:rPr>
                    <w:t xml:space="preserve"> </w:t>
                  </w:r>
                  <w:r w:rsidRPr="00D41023">
                    <w:rPr>
                      <w:b/>
                      <w:i/>
                      <w:szCs w:val="24"/>
                    </w:rPr>
                    <w:t>* k</w:t>
                  </w:r>
                </w:p>
                <w:p w:rsidR="001A4568" w:rsidRPr="00D41023" w:rsidRDefault="001A4568" w:rsidP="00172EA2">
                  <w:pPr>
                    <w:pStyle w:val="Styl1"/>
                    <w:numPr>
                      <w:ilvl w:val="0"/>
                      <w:numId w:val="0"/>
                    </w:numPr>
                    <w:rPr>
                      <w:i/>
                    </w:rPr>
                  </w:pPr>
                  <w:r w:rsidRPr="00305659">
                    <w:rPr>
                      <w:b/>
                      <w:i/>
                      <w:szCs w:val="24"/>
                    </w:rPr>
                    <w:t>FP</w:t>
                  </w:r>
                  <w:r w:rsidRPr="00305659">
                    <w:rPr>
                      <w:b/>
                      <w:i/>
                      <w:szCs w:val="24"/>
                      <w:vertAlign w:val="subscript"/>
                    </w:rPr>
                    <w:t>S</w:t>
                  </w:r>
                  <w:r w:rsidRPr="00305659">
                    <w:rPr>
                      <w:b/>
                      <w:i/>
                      <w:szCs w:val="24"/>
                    </w:rPr>
                    <w:t xml:space="preserve"> = </w:t>
                  </w:r>
                  <w:r w:rsidRPr="00D41023">
                    <w:rPr>
                      <w:rFonts w:eastAsia="Calibri" w:cs="Arial"/>
                      <w:b/>
                      <w:i/>
                      <w:color w:val="FF0000"/>
                      <w:szCs w:val="24"/>
                    </w:rPr>
                    <w:t>finanční podpora</w:t>
                  </w:r>
                  <w:r w:rsidRPr="00305659">
                    <w:rPr>
                      <w:rFonts w:eastAsia="Calibri" w:cs="Arial"/>
                      <w:b/>
                      <w:i/>
                      <w:color w:val="FF0000"/>
                      <w:szCs w:val="24"/>
                    </w:rPr>
                    <w:t xml:space="preserve"> na lůžko </w:t>
                  </w:r>
                  <w:r w:rsidRPr="00305659"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– </w:t>
                  </w:r>
                  <w:r w:rsidRPr="00305659">
                    <w:rPr>
                      <w:rFonts w:eastAsia="Calibri" w:cs="Arial"/>
                      <w:b/>
                      <w:i/>
                      <w:color w:val="00B050"/>
                      <w:szCs w:val="24"/>
                    </w:rPr>
                    <w:t>úhrada od uživatelů služby na lůžko</w:t>
                  </w:r>
                  <w:r w:rsidRPr="00305659"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 – </w:t>
                  </w:r>
                  <w:r w:rsidRPr="00D41023">
                    <w:rPr>
                      <w:rFonts w:eastAsia="Calibri" w:cs="Arial"/>
                      <w:b/>
                      <w:i/>
                      <w:color w:val="548DD4" w:themeColor="text2" w:themeTint="99"/>
                      <w:szCs w:val="24"/>
                    </w:rPr>
                    <w:t>úhrada ze zdravotního pojištění na lůžko</w:t>
                  </w:r>
                  <w:r>
                    <w:rPr>
                      <w:rFonts w:eastAsia="Calibri" w:cs="Arial"/>
                      <w:b/>
                      <w:i/>
                      <w:color w:val="000000"/>
                      <w:szCs w:val="24"/>
                    </w:rPr>
                    <w:t xml:space="preserve"> -</w:t>
                  </w:r>
                  <w:r w:rsidRPr="00305659">
                    <w:rPr>
                      <w:rFonts w:eastAsia="Calibri" w:cs="Arial"/>
                      <w:b/>
                      <w:i/>
                      <w:color w:val="984806"/>
                      <w:szCs w:val="24"/>
                    </w:rPr>
                    <w:t>povinný podíl</w:t>
                  </w:r>
                  <w:r w:rsidRPr="003046A0">
                    <w:rPr>
                      <w:rFonts w:ascii="Arial" w:eastAsia="Calibri" w:hAnsi="Arial" w:cs="Arial"/>
                      <w:b/>
                      <w:i/>
                      <w:color w:val="984806"/>
                      <w:sz w:val="22"/>
                    </w:rPr>
                    <w:t xml:space="preserve"> spolufinancování služby</w:t>
                  </w:r>
                  <w:r w:rsidRPr="003046A0">
                    <w:rPr>
                      <w:b/>
                      <w:i/>
                      <w:color w:val="984806"/>
                    </w:rPr>
                    <w:t xml:space="preserve"> spolufinancování služby </w:t>
                  </w:r>
                  <w:r>
                    <w:rPr>
                      <w:b/>
                      <w:i/>
                    </w:rPr>
                    <w:t>krácena koeficientem dle podílu uživatelů ve II, III a IV stupni na celkovém počtu lůžek</w:t>
                  </w:r>
                </w:p>
                <w:p w:rsidR="001A4568" w:rsidRDefault="001A4568" w:rsidP="00172EA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/>
            <w10:anchorlock/>
          </v:shape>
        </w:pict>
      </w:r>
    </w:p>
    <w:p w:rsidR="002A59E6" w:rsidRDefault="002A59E6" w:rsidP="00172EA2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</w:p>
    <w:p w:rsidR="00172EA2" w:rsidRPr="00F310BA" w:rsidRDefault="00172EA2" w:rsidP="00172EA2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r w:rsidRPr="00F310BA">
        <w:rPr>
          <w:rFonts w:eastAsia="Calibri"/>
          <w:i/>
          <w:color w:val="000000"/>
          <w:sz w:val="22"/>
        </w:rPr>
        <w:t>FP</w:t>
      </w:r>
      <w:r w:rsidRPr="00F310BA">
        <w:rPr>
          <w:rFonts w:eastAsia="Calibri"/>
          <w:i/>
          <w:color w:val="000000"/>
          <w:sz w:val="22"/>
          <w:vertAlign w:val="subscript"/>
        </w:rPr>
        <w:t>S</w:t>
      </w:r>
      <w:r w:rsidRPr="00F310BA">
        <w:rPr>
          <w:rFonts w:eastAsia="Calibri"/>
          <w:i/>
          <w:color w:val="000000"/>
          <w:sz w:val="22"/>
        </w:rPr>
        <w:t xml:space="preserve"> – finanční podpora na příslušný druh sociální služby</w:t>
      </w:r>
      <w:r w:rsidR="00D41023">
        <w:rPr>
          <w:rFonts w:eastAsia="Calibri"/>
          <w:i/>
          <w:color w:val="000000"/>
          <w:sz w:val="22"/>
        </w:rPr>
        <w:t xml:space="preserve">, </w:t>
      </w:r>
      <w:r w:rsidR="00D41023" w:rsidRPr="00394B41">
        <w:rPr>
          <w:rFonts w:eastAsia="Calibri"/>
          <w:i/>
          <w:color w:val="000000"/>
          <w:sz w:val="22"/>
        </w:rPr>
        <w:t xml:space="preserve">vypočítávána </w:t>
      </w:r>
      <w:r w:rsidR="00EF2F4A" w:rsidRPr="007D3CF7">
        <w:rPr>
          <w:rFonts w:eastAsia="Calibri"/>
          <w:i/>
          <w:color w:val="000000"/>
          <w:sz w:val="22"/>
        </w:rPr>
        <w:t xml:space="preserve">pro </w:t>
      </w:r>
      <w:proofErr w:type="gramStart"/>
      <w:r w:rsidR="00EF2F4A" w:rsidRPr="007D3CF7">
        <w:rPr>
          <w:rFonts w:eastAsia="Calibri"/>
          <w:i/>
          <w:color w:val="000000"/>
          <w:sz w:val="22"/>
        </w:rPr>
        <w:t>90</w:t>
      </w:r>
      <w:r w:rsidR="0026103E" w:rsidRPr="007D3CF7">
        <w:rPr>
          <w:rFonts w:eastAsia="Calibri"/>
          <w:i/>
          <w:color w:val="000000"/>
          <w:sz w:val="22"/>
        </w:rPr>
        <w:t xml:space="preserve">% </w:t>
      </w:r>
      <w:r w:rsidR="00EF2F4A" w:rsidRPr="007D3CF7">
        <w:rPr>
          <w:rFonts w:eastAsia="Calibri"/>
          <w:i/>
          <w:color w:val="000000"/>
          <w:sz w:val="22"/>
        </w:rPr>
        <w:t xml:space="preserve"> </w:t>
      </w:r>
      <w:proofErr w:type="spellStart"/>
      <w:r w:rsidR="00C300F3" w:rsidRPr="00C300F3">
        <w:rPr>
          <w:rFonts w:eastAsia="Calibri"/>
          <w:i/>
          <w:color w:val="000000"/>
          <w:sz w:val="22"/>
        </w:rPr>
        <w:t>obložnost</w:t>
      </w:r>
      <w:proofErr w:type="spellEnd"/>
      <w:proofErr w:type="gramEnd"/>
    </w:p>
    <w:p w:rsidR="00172EA2" w:rsidRPr="00305659" w:rsidRDefault="00172EA2" w:rsidP="00172EA2">
      <w:pPr>
        <w:pStyle w:val="Styl1"/>
        <w:numPr>
          <w:ilvl w:val="0"/>
          <w:numId w:val="0"/>
        </w:numPr>
        <w:rPr>
          <w:b/>
          <w:i/>
          <w:sz w:val="22"/>
        </w:rPr>
      </w:pPr>
      <w:r w:rsidRPr="00305659">
        <w:rPr>
          <w:i/>
          <w:sz w:val="22"/>
        </w:rPr>
        <w:t xml:space="preserve">FP – stanovená hodnota platby na 1 úvazek pracovníka měsíčně pro jednotlivé druhy služeb, která odpovídá celkovým obvyklým (průměrným) měsíčním nákladům na jednotlivé druhy služeb. </w:t>
      </w:r>
      <w:r w:rsidRPr="00305659">
        <w:rPr>
          <w:b/>
          <w:i/>
          <w:sz w:val="22"/>
        </w:rPr>
        <w:t>Pro přechodné období tohoto roku je stanovena jednotná výše finanční podpory na úvazek pracovníka měsíčně, a to v intervalu 35 až 45 tis. Kč měsíčně, přičemž tato platba zahrnuje veškeré náklady (osobní a provozní) na poskytování služby.</w:t>
      </w:r>
    </w:p>
    <w:p w:rsidR="00172EA2" w:rsidRDefault="00172EA2" w:rsidP="00172EA2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proofErr w:type="spellStart"/>
      <w:r w:rsidRPr="00305659">
        <w:rPr>
          <w:rFonts w:eastAsia="Calibri"/>
          <w:i/>
          <w:color w:val="000000"/>
          <w:sz w:val="22"/>
        </w:rPr>
        <w:t>S</w:t>
      </w:r>
      <w:r>
        <w:rPr>
          <w:rFonts w:eastAsia="Calibri"/>
          <w:i/>
          <w:color w:val="000000"/>
          <w:sz w:val="22"/>
        </w:rPr>
        <w:t>u</w:t>
      </w:r>
      <w:proofErr w:type="spellEnd"/>
      <w:r w:rsidRPr="00305659">
        <w:rPr>
          <w:rFonts w:eastAsia="Calibri"/>
          <w:i/>
          <w:color w:val="000000"/>
          <w:sz w:val="22"/>
        </w:rPr>
        <w:t xml:space="preserve"> – stanovená </w:t>
      </w:r>
      <w:r>
        <w:rPr>
          <w:rFonts w:eastAsia="Calibri"/>
          <w:i/>
          <w:color w:val="000000"/>
          <w:sz w:val="22"/>
        </w:rPr>
        <w:t xml:space="preserve">průměrná </w:t>
      </w:r>
      <w:r w:rsidRPr="00305659">
        <w:rPr>
          <w:rFonts w:eastAsia="Calibri"/>
          <w:i/>
          <w:color w:val="000000"/>
          <w:sz w:val="22"/>
        </w:rPr>
        <w:t xml:space="preserve">sazba úhrady od uživatelů služby na 1 lůžko/den pro jednotlivé druhy služeb </w:t>
      </w:r>
      <w:r>
        <w:rPr>
          <w:rFonts w:eastAsia="Calibri"/>
          <w:i/>
          <w:color w:val="000000"/>
          <w:sz w:val="22"/>
        </w:rPr>
        <w:t xml:space="preserve">je stanovena vytvořením průměru z údajů uvedených v žádostech o dotaci </w:t>
      </w:r>
      <w:r w:rsidR="009855FD">
        <w:rPr>
          <w:rFonts w:eastAsia="Calibri"/>
          <w:i/>
          <w:color w:val="000000"/>
          <w:sz w:val="22"/>
        </w:rPr>
        <w:t>poskytovatelů sociálních služeb za rok 2014</w:t>
      </w:r>
      <w:r w:rsidRPr="00305659">
        <w:rPr>
          <w:rFonts w:eastAsia="Calibri"/>
          <w:i/>
          <w:color w:val="000000"/>
          <w:sz w:val="22"/>
        </w:rPr>
        <w:t xml:space="preserve">, v případě nocleháren je obvyklá sazba úhrady stanovena s ohledem na sazby úhrady stanovené poskytovateli </w:t>
      </w:r>
      <w:r w:rsidR="007D3CF7">
        <w:rPr>
          <w:rFonts w:eastAsia="Calibri"/>
          <w:i/>
          <w:color w:val="000000"/>
          <w:sz w:val="22"/>
        </w:rPr>
        <w:t xml:space="preserve">sociálních </w:t>
      </w:r>
      <w:r w:rsidRPr="00305659">
        <w:rPr>
          <w:rFonts w:eastAsia="Calibri"/>
          <w:i/>
          <w:color w:val="000000"/>
          <w:sz w:val="22"/>
        </w:rPr>
        <w:t>služeb v kraji, přičemž hodnota bude pro příslušný rok upravována - upřesňována s ohledem na výstupy analýz nákladovosti jednotlivých druhů služe</w:t>
      </w:r>
      <w:r>
        <w:rPr>
          <w:rFonts w:eastAsia="Calibri"/>
          <w:i/>
          <w:color w:val="000000"/>
          <w:sz w:val="22"/>
        </w:rPr>
        <w:t>b</w:t>
      </w:r>
    </w:p>
    <w:p w:rsidR="009855FD" w:rsidRDefault="009855FD" w:rsidP="00172EA2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proofErr w:type="spellStart"/>
      <w:r>
        <w:rPr>
          <w:rFonts w:eastAsia="Calibri"/>
          <w:i/>
          <w:color w:val="000000"/>
          <w:sz w:val="22"/>
        </w:rPr>
        <w:lastRenderedPageBreak/>
        <w:t>Sz</w:t>
      </w:r>
      <w:proofErr w:type="spellEnd"/>
      <w:r>
        <w:rPr>
          <w:rFonts w:eastAsia="Calibri"/>
          <w:i/>
          <w:color w:val="000000"/>
          <w:sz w:val="22"/>
        </w:rPr>
        <w:t xml:space="preserve"> – stanovená měsíční sazba úhrady z veřejného</w:t>
      </w:r>
      <w:r w:rsidRPr="009855FD">
        <w:rPr>
          <w:szCs w:val="24"/>
        </w:rPr>
        <w:t xml:space="preserve"> </w:t>
      </w:r>
      <w:r w:rsidRPr="009855FD">
        <w:rPr>
          <w:i/>
          <w:szCs w:val="24"/>
        </w:rPr>
        <w:t>zdravotního pojištění na</w:t>
      </w:r>
      <w:r>
        <w:rPr>
          <w:szCs w:val="24"/>
        </w:rPr>
        <w:t xml:space="preserve"> </w:t>
      </w:r>
      <w:r w:rsidRPr="009855FD">
        <w:rPr>
          <w:rFonts w:eastAsia="Calibri"/>
          <w:i/>
          <w:color w:val="000000"/>
          <w:sz w:val="22"/>
        </w:rPr>
        <w:t>jednoho uživatele ve</w:t>
      </w:r>
      <w:r w:rsidR="00196C65">
        <w:rPr>
          <w:rFonts w:eastAsia="Calibri"/>
          <w:i/>
          <w:color w:val="000000"/>
          <w:sz w:val="22"/>
        </w:rPr>
        <w:t> </w:t>
      </w:r>
      <w:r w:rsidRPr="009855FD">
        <w:rPr>
          <w:rFonts w:eastAsia="Calibri"/>
          <w:i/>
          <w:color w:val="000000"/>
          <w:sz w:val="22"/>
        </w:rPr>
        <w:t>stupni závislosti III nebo IV příspěvku na péči je pro účely dotačního řízení stanovena na 3 000,- Kč/měsíc</w:t>
      </w:r>
      <w:r w:rsidR="00F2021C">
        <w:rPr>
          <w:rFonts w:eastAsia="Calibri"/>
          <w:i/>
          <w:color w:val="000000"/>
          <w:sz w:val="22"/>
        </w:rPr>
        <w:t xml:space="preserve"> (100 </w:t>
      </w:r>
      <w:proofErr w:type="spellStart"/>
      <w:r w:rsidR="00F2021C">
        <w:rPr>
          <w:rFonts w:eastAsia="Calibri"/>
          <w:i/>
          <w:color w:val="000000"/>
          <w:sz w:val="22"/>
        </w:rPr>
        <w:t>kč</w:t>
      </w:r>
      <w:proofErr w:type="spellEnd"/>
      <w:r w:rsidR="00F2021C">
        <w:rPr>
          <w:rFonts w:eastAsia="Calibri"/>
          <w:i/>
          <w:color w:val="000000"/>
          <w:sz w:val="22"/>
        </w:rPr>
        <w:t>/den).</w:t>
      </w:r>
    </w:p>
    <w:p w:rsidR="00172EA2" w:rsidRDefault="00172EA2" w:rsidP="00172EA2">
      <w:pPr>
        <w:pStyle w:val="Styl1"/>
        <w:numPr>
          <w:ilvl w:val="0"/>
          <w:numId w:val="0"/>
        </w:numPr>
        <w:rPr>
          <w:rFonts w:eastAsia="Calibri" w:cs="Arial"/>
          <w:i/>
          <w:color w:val="000000"/>
          <w:sz w:val="22"/>
        </w:rPr>
      </w:pPr>
      <w:r w:rsidRPr="00680E16">
        <w:rPr>
          <w:rFonts w:eastAsia="Calibri" w:cs="Arial"/>
          <w:i/>
          <w:color w:val="000000"/>
          <w:sz w:val="22"/>
        </w:rPr>
        <w:t xml:space="preserve">L – celkový plánovaný počet </w:t>
      </w:r>
      <w:proofErr w:type="spellStart"/>
      <w:r w:rsidRPr="00680E16">
        <w:rPr>
          <w:rFonts w:eastAsia="Calibri" w:cs="Arial"/>
          <w:i/>
          <w:color w:val="000000"/>
          <w:sz w:val="22"/>
        </w:rPr>
        <w:t>lůžkodnů</w:t>
      </w:r>
      <w:proofErr w:type="spellEnd"/>
      <w:r w:rsidRPr="00680E16">
        <w:rPr>
          <w:rFonts w:eastAsia="Calibri" w:cs="Arial"/>
          <w:i/>
          <w:color w:val="000000"/>
          <w:sz w:val="22"/>
        </w:rPr>
        <w:t xml:space="preserve"> (údaj uvedený v žádosti o finanční podporu služby, stanoven na základě počtu registrovaných lůžek a plánované doby poskytování služby v příslušném roce)</w:t>
      </w:r>
      <w:r w:rsidR="009855FD">
        <w:rPr>
          <w:rFonts w:eastAsia="Calibri" w:cs="Arial"/>
          <w:i/>
          <w:color w:val="000000"/>
          <w:sz w:val="22"/>
        </w:rPr>
        <w:t xml:space="preserve"> </w:t>
      </w:r>
    </w:p>
    <w:p w:rsidR="009855FD" w:rsidRPr="00680E16" w:rsidRDefault="009855FD" w:rsidP="00172EA2">
      <w:pPr>
        <w:pStyle w:val="Styl1"/>
        <w:numPr>
          <w:ilvl w:val="0"/>
          <w:numId w:val="0"/>
        </w:numPr>
        <w:rPr>
          <w:rFonts w:eastAsia="Calibri"/>
          <w:i/>
          <w:color w:val="000000"/>
          <w:sz w:val="22"/>
        </w:rPr>
      </w:pPr>
      <w:proofErr w:type="spellStart"/>
      <w:r>
        <w:rPr>
          <w:rFonts w:eastAsia="Calibri" w:cs="Arial"/>
          <w:i/>
          <w:color w:val="000000"/>
          <w:sz w:val="22"/>
        </w:rPr>
        <w:t>Lu</w:t>
      </w:r>
      <w:proofErr w:type="spellEnd"/>
      <w:r>
        <w:rPr>
          <w:rFonts w:eastAsia="Calibri" w:cs="Arial"/>
          <w:i/>
          <w:color w:val="000000"/>
          <w:sz w:val="22"/>
        </w:rPr>
        <w:t xml:space="preserve"> – celkový plánovaný počet </w:t>
      </w:r>
      <w:proofErr w:type="spellStart"/>
      <w:r>
        <w:rPr>
          <w:rFonts w:eastAsia="Calibri" w:cs="Arial"/>
          <w:i/>
          <w:color w:val="000000"/>
          <w:sz w:val="22"/>
        </w:rPr>
        <w:t>lůžkodnů</w:t>
      </w:r>
      <w:proofErr w:type="spellEnd"/>
      <w:r>
        <w:rPr>
          <w:rFonts w:eastAsia="Calibri" w:cs="Arial"/>
          <w:i/>
          <w:color w:val="000000"/>
          <w:sz w:val="22"/>
        </w:rPr>
        <w:t xml:space="preserve"> obsazených uživateli ve III. a IV. stupni závislosti příspěvku na péči</w:t>
      </w:r>
    </w:p>
    <w:p w:rsidR="00172EA2" w:rsidRDefault="00172EA2" w:rsidP="00172EA2">
      <w:pPr>
        <w:pStyle w:val="Styl1"/>
        <w:numPr>
          <w:ilvl w:val="0"/>
          <w:numId w:val="0"/>
        </w:numPr>
        <w:ind w:left="360" w:hanging="360"/>
        <w:rPr>
          <w:i/>
          <w:sz w:val="22"/>
        </w:rPr>
      </w:pPr>
      <w:r w:rsidRPr="00305659">
        <w:rPr>
          <w:i/>
          <w:sz w:val="22"/>
        </w:rPr>
        <w:t xml:space="preserve">a – stanovený podíl spolufinancování služby z jiných zdrojů, kde koeficient </w:t>
      </w:r>
      <w:r w:rsidRPr="00305659">
        <w:rPr>
          <w:i/>
          <w:sz w:val="22"/>
          <w:u w:val="single"/>
        </w:rPr>
        <w:t>a</w:t>
      </w:r>
      <w:r w:rsidRPr="00305659">
        <w:rPr>
          <w:i/>
          <w:sz w:val="22"/>
        </w:rPr>
        <w:t xml:space="preserve"> nabývá hodnoty 0,1</w:t>
      </w:r>
    </w:p>
    <w:p w:rsidR="001A4568" w:rsidRDefault="009855FD" w:rsidP="00347072">
      <w:pPr>
        <w:pStyle w:val="Styl1"/>
        <w:numPr>
          <w:ilvl w:val="0"/>
          <w:numId w:val="0"/>
        </w:numPr>
        <w:ind w:left="360" w:hanging="360"/>
        <w:rPr>
          <w:i/>
          <w:sz w:val="22"/>
        </w:rPr>
      </w:pPr>
      <w:r>
        <w:rPr>
          <w:i/>
          <w:sz w:val="22"/>
        </w:rPr>
        <w:t>k</w:t>
      </w:r>
      <w:r w:rsidR="00876B56">
        <w:rPr>
          <w:i/>
          <w:sz w:val="22"/>
        </w:rPr>
        <w:t xml:space="preserve"> </w:t>
      </w:r>
      <w:r>
        <w:rPr>
          <w:i/>
          <w:sz w:val="22"/>
        </w:rPr>
        <w:t>-</w:t>
      </w:r>
      <w:r w:rsidR="00876B56">
        <w:rPr>
          <w:i/>
          <w:sz w:val="22"/>
        </w:rPr>
        <w:t xml:space="preserve"> </w:t>
      </w:r>
      <w:r w:rsidRPr="00876B56">
        <w:rPr>
          <w:i/>
          <w:sz w:val="22"/>
        </w:rPr>
        <w:t>koeficient krácení dotace</w:t>
      </w:r>
      <w:r w:rsidR="00876B56" w:rsidRPr="00876B56">
        <w:rPr>
          <w:i/>
          <w:sz w:val="22"/>
        </w:rPr>
        <w:t xml:space="preserve"> stanovený na základě </w:t>
      </w:r>
      <w:r w:rsidRPr="00876B56">
        <w:rPr>
          <w:i/>
          <w:sz w:val="22"/>
        </w:rPr>
        <w:t>podíl</w:t>
      </w:r>
      <w:r w:rsidR="00876B56" w:rsidRPr="00876B56">
        <w:rPr>
          <w:i/>
          <w:sz w:val="22"/>
        </w:rPr>
        <w:t>u</w:t>
      </w:r>
      <w:r w:rsidR="00203DA5">
        <w:rPr>
          <w:i/>
          <w:sz w:val="22"/>
        </w:rPr>
        <w:t xml:space="preserve"> uživatelů s ve stupni II, III</w:t>
      </w:r>
      <w:r w:rsidRPr="00876B56">
        <w:rPr>
          <w:i/>
          <w:sz w:val="22"/>
        </w:rPr>
        <w:t xml:space="preserve"> a IV na celkovém počt</w:t>
      </w:r>
      <w:r w:rsidR="00876B56">
        <w:rPr>
          <w:i/>
          <w:sz w:val="22"/>
        </w:rPr>
        <w:t>u uživatelů</w:t>
      </w:r>
    </w:p>
    <w:p w:rsidR="00172EA2" w:rsidRDefault="001A4CCE" w:rsidP="001A4CCE">
      <w:pPr>
        <w:pStyle w:val="kapitola1"/>
      </w:pPr>
      <w:r>
        <w:t>Část VIII</w:t>
      </w:r>
    </w:p>
    <w:p w:rsidR="001A4CCE" w:rsidRPr="004031A0" w:rsidRDefault="001A4CCE" w:rsidP="001A4CCE">
      <w:pPr>
        <w:pStyle w:val="kapitola1"/>
      </w:pPr>
      <w:r w:rsidRPr="004031A0">
        <w:t xml:space="preserve">Projednání návrhu výše dotace a schválení dotace </w:t>
      </w:r>
    </w:p>
    <w:p w:rsidR="00CD0419" w:rsidRPr="00CD0419" w:rsidRDefault="001A4CCE" w:rsidP="007C0A29">
      <w:pPr>
        <w:pStyle w:val="Styl1"/>
        <w:numPr>
          <w:ilvl w:val="0"/>
          <w:numId w:val="29"/>
        </w:numPr>
        <w:rPr>
          <w:u w:val="single"/>
        </w:rPr>
      </w:pPr>
      <w:r w:rsidRPr="004031A0">
        <w:t xml:space="preserve">Posouzení žádostí provádí a návrh výše dotace stanoví zaměstnanci </w:t>
      </w:r>
      <w:r w:rsidR="003E734C">
        <w:t>KÚÚK</w:t>
      </w:r>
      <w:r w:rsidR="00CB73A5" w:rsidRPr="004031A0">
        <w:t>. Před hodnocením žádostí jsou hodnotitelé seznámeni s Metodikou poskytování dotací, podmínkami v ní uvedenými, s nutnosti posuzováním potřebnosti služeb dle platného střednědobého plánu sociálních služeb. Hodnotitelé spolupracují s obcemi a</w:t>
      </w:r>
      <w:r w:rsidR="00196C65">
        <w:t> </w:t>
      </w:r>
      <w:r w:rsidR="00CB73A5" w:rsidRPr="004031A0">
        <w:t>informacemi o poskytování služeb v jejich lokalitách, o spolupráci s úřady a</w:t>
      </w:r>
      <w:r w:rsidR="00196C65">
        <w:t> </w:t>
      </w:r>
      <w:r w:rsidR="00CB73A5" w:rsidRPr="004031A0">
        <w:t>případném podílení se na komunitním plánování obce. Dále vycházejí z vykazovaných údajů služeb a výsledků kontrol a inspekcí, které ve službách proběhly. V souladu s finančními modely služeb a</w:t>
      </w:r>
      <w:r w:rsidR="00F2564B">
        <w:t> </w:t>
      </w:r>
      <w:r w:rsidR="00CB73A5" w:rsidRPr="004031A0">
        <w:t>výpočtu nákladovosti a možné výše dotace stanoví hodnotitelé optimální návrh podpory.</w:t>
      </w:r>
      <w:r w:rsidR="00CD0419">
        <w:t xml:space="preserve"> </w:t>
      </w:r>
    </w:p>
    <w:p w:rsidR="000F16B3" w:rsidRDefault="00CB73A5">
      <w:pPr>
        <w:pStyle w:val="Styl1"/>
        <w:rPr>
          <w:u w:val="single"/>
        </w:rPr>
      </w:pPr>
      <w:r w:rsidRPr="004031A0">
        <w:t>Reálný návrh podpory je stanoven</w:t>
      </w:r>
      <w:r w:rsidR="00CD0419">
        <w:t xml:space="preserve"> </w:t>
      </w:r>
      <w:r w:rsidR="00F44263">
        <w:t>na základě aplikace R</w:t>
      </w:r>
      <w:r w:rsidRPr="004031A0">
        <w:t>edukčních koeficientů</w:t>
      </w:r>
      <w:r w:rsidR="00F44263">
        <w:t xml:space="preserve"> </w:t>
      </w:r>
      <w:r w:rsidR="00857A9E">
        <w:br/>
      </w:r>
      <w:r w:rsidR="00F44263">
        <w:t>a vyhodnocení míry naplnění dalších hodnotících kritérií Programu, a to</w:t>
      </w:r>
      <w:r w:rsidR="002F4F1D">
        <w:t xml:space="preserve"> až po přidělení příslušné dotace Ústeckému kraji z prostředků </w:t>
      </w:r>
      <w:r w:rsidR="002F4F1D" w:rsidRPr="004031A0">
        <w:t>státního rozpočtu</w:t>
      </w:r>
      <w:r w:rsidR="002F4F1D">
        <w:t xml:space="preserve"> na financování sociálních služeb</w:t>
      </w:r>
      <w:r w:rsidRPr="004031A0">
        <w:t>.  Návrh reálné výše dotace je předložen k projednání Sociálně zdravotní komisi a následně Radě Ústeckého kraje ke schválení a na vědomí Zastupitelstvu Ústeckého kraje</w:t>
      </w:r>
      <w:r w:rsidR="00784056">
        <w:t>.</w:t>
      </w:r>
    </w:p>
    <w:p w:rsidR="000F16B3" w:rsidRDefault="001A4CCE">
      <w:pPr>
        <w:pStyle w:val="Styl1"/>
      </w:pPr>
      <w:r w:rsidRPr="004031A0">
        <w:t xml:space="preserve">Proti závěrům dotačního řízení </w:t>
      </w:r>
      <w:r w:rsidR="00E511D0" w:rsidRPr="004031A0">
        <w:t>Ústeckého kraje</w:t>
      </w:r>
      <w:r w:rsidRPr="004031A0">
        <w:t xml:space="preserve"> a rozhodnutí</w:t>
      </w:r>
      <w:r w:rsidR="00DA58AF">
        <w:t xml:space="preserve"> (Rady Ústeckého kraje)</w:t>
      </w:r>
      <w:r w:rsidRPr="004031A0">
        <w:t xml:space="preserve"> </w:t>
      </w:r>
      <w:r w:rsidR="00857A9E">
        <w:br/>
      </w:r>
      <w:r w:rsidRPr="004031A0">
        <w:t xml:space="preserve">o poskytnutí dotace nelze podat opravný prostředek. </w:t>
      </w:r>
    </w:p>
    <w:p w:rsidR="00443502" w:rsidRDefault="004031A0" w:rsidP="00D65973">
      <w:pPr>
        <w:pStyle w:val="Styl1"/>
      </w:pPr>
      <w:r w:rsidRPr="004031A0">
        <w:t>V</w:t>
      </w:r>
      <w:r w:rsidR="001A4CCE" w:rsidRPr="004031A0">
        <w:t xml:space="preserve">ýsledky dotačního řízení budou zveřejněny na internetových stránkách </w:t>
      </w:r>
      <w:r w:rsidR="008635D9" w:rsidRPr="004031A0">
        <w:t>Ú</w:t>
      </w:r>
      <w:r w:rsidR="003E734C">
        <w:t>K</w:t>
      </w:r>
      <w:r w:rsidR="00E511D0" w:rsidRPr="004031A0">
        <w:t xml:space="preserve"> http://www.kr-ustecky.cz/</w:t>
      </w:r>
      <w:r w:rsidR="001A4CCE" w:rsidRPr="004031A0">
        <w:t xml:space="preserve"> (položka </w:t>
      </w:r>
      <w:r w:rsidR="00E511D0" w:rsidRPr="004031A0">
        <w:t>Dotace a granty</w:t>
      </w:r>
      <w:r w:rsidR="001A4CCE" w:rsidRPr="004031A0">
        <w:t xml:space="preserve">) do </w:t>
      </w:r>
      <w:r w:rsidR="00E511D0" w:rsidRPr="004031A0">
        <w:t>10</w:t>
      </w:r>
      <w:r w:rsidR="001A4CCE" w:rsidRPr="004031A0">
        <w:t xml:space="preserve"> pracovních dnů po schválení výše dotace (viz bod 2).</w:t>
      </w:r>
    </w:p>
    <w:p w:rsidR="000D2192" w:rsidRDefault="000D2192" w:rsidP="00F54028">
      <w:pPr>
        <w:pStyle w:val="kapitola1"/>
      </w:pPr>
      <w:r>
        <w:t>Část IX</w:t>
      </w:r>
    </w:p>
    <w:p w:rsidR="00813463" w:rsidRPr="00813463" w:rsidRDefault="00407CCC" w:rsidP="00F54028">
      <w:pPr>
        <w:pStyle w:val="kapitola1"/>
        <w:rPr>
          <w:rFonts w:ascii="Times New Roman" w:hAnsi="Times New Roman" w:cs="Times New Roman"/>
        </w:rPr>
      </w:pPr>
      <w:r>
        <w:t>Rozhodování</w:t>
      </w:r>
      <w:r w:rsidR="00813463" w:rsidRPr="00813463">
        <w:t xml:space="preserve"> o poskytnutí dotace </w:t>
      </w:r>
      <w:r>
        <w:t>a uzavření smlouvy</w:t>
      </w:r>
    </w:p>
    <w:p w:rsidR="00813463" w:rsidRPr="00F54028" w:rsidRDefault="00813463" w:rsidP="007C0A29">
      <w:pPr>
        <w:pStyle w:val="Styl1"/>
        <w:numPr>
          <w:ilvl w:val="0"/>
          <w:numId w:val="21"/>
        </w:numPr>
      </w:pPr>
      <w:r w:rsidRPr="00F54028">
        <w:t xml:space="preserve">Poskytovatel sociální služby je povinen písemně informovat odbor sociálních věcí </w:t>
      </w:r>
      <w:r w:rsidR="00165948">
        <w:t>KÚÚK</w:t>
      </w:r>
      <w:r w:rsidRPr="00F54028">
        <w:t xml:space="preserve"> </w:t>
      </w:r>
      <w:r w:rsidR="00857A9E">
        <w:br/>
      </w:r>
      <w:r w:rsidRPr="00F54028">
        <w:t xml:space="preserve">o změnách údajů, které mají vliv na </w:t>
      </w:r>
      <w:r w:rsidR="00407CCC">
        <w:t>rozhodování</w:t>
      </w:r>
      <w:r w:rsidRPr="00F54028">
        <w:t xml:space="preserve"> o poskytnutí dotace, uváděných v</w:t>
      </w:r>
      <w:r w:rsidR="00196C65">
        <w:t> </w:t>
      </w:r>
      <w:r w:rsidRPr="00F54028">
        <w:t xml:space="preserve">žádosti, ke kterým dojde, a to nejpozději do 10 pracovních dnů ode dne, kdy tato změna nastala. </w:t>
      </w:r>
    </w:p>
    <w:p w:rsidR="00813463" w:rsidRPr="00F54028" w:rsidRDefault="00813463" w:rsidP="00E511D0">
      <w:pPr>
        <w:pStyle w:val="Styl1"/>
      </w:pPr>
      <w:r w:rsidRPr="00F54028">
        <w:lastRenderedPageBreak/>
        <w:t xml:space="preserve">V případě, že poskytovatel sociální služby neprovede finanční </w:t>
      </w:r>
      <w:r w:rsidR="00CD0419">
        <w:t>vyúčtování</w:t>
      </w:r>
      <w:r w:rsidRPr="00F54028">
        <w:t xml:space="preserve"> poskytnuté dotace za předcházející rok, na který byla dotace poskytnuta, nebude rozhodnut</w:t>
      </w:r>
      <w:r w:rsidR="00407CCC">
        <w:t>o</w:t>
      </w:r>
      <w:r w:rsidRPr="00F54028">
        <w:t xml:space="preserve"> o</w:t>
      </w:r>
      <w:r w:rsidR="00196C65">
        <w:t> </w:t>
      </w:r>
      <w:r w:rsidRPr="00F54028">
        <w:t>poskytnutí dotace na příslušný rok.</w:t>
      </w:r>
    </w:p>
    <w:p w:rsidR="00813463" w:rsidRPr="00362A57" w:rsidRDefault="00813463" w:rsidP="00F54028">
      <w:pPr>
        <w:pStyle w:val="Styl1"/>
      </w:pPr>
      <w:r w:rsidRPr="00F54028">
        <w:t xml:space="preserve">Po schválení státního rozpočtu pro daný rok a vyčlenění objemu účelových finančních prostředků pro oblast poskytování sociálních služeb </w:t>
      </w:r>
      <w:r w:rsidR="00362A57" w:rsidRPr="00362A57">
        <w:t>připraví</w:t>
      </w:r>
      <w:r w:rsidRPr="00362A57">
        <w:t xml:space="preserve"> odbor sociálních věcí </w:t>
      </w:r>
      <w:r w:rsidR="00407CCC">
        <w:t>KÚÚK</w:t>
      </w:r>
      <w:r w:rsidRPr="00362A57">
        <w:t>, na základě hodnotícího procesu a schválení výše dotace, písemn</w:t>
      </w:r>
      <w:r w:rsidR="00954A40" w:rsidRPr="00362A57">
        <w:t>ou smlouvu</w:t>
      </w:r>
      <w:r w:rsidRPr="00362A57">
        <w:t xml:space="preserve"> o</w:t>
      </w:r>
      <w:r w:rsidR="00196C65">
        <w:t> </w:t>
      </w:r>
      <w:r w:rsidRPr="00362A57">
        <w:t xml:space="preserve">poskytnutí dotace. </w:t>
      </w:r>
      <w:r w:rsidR="00362A57" w:rsidRPr="00362A57">
        <w:t xml:space="preserve">Zpracování Smlouvy o poskytnutí dotace zajistí </w:t>
      </w:r>
      <w:r w:rsidRPr="00362A57">
        <w:t xml:space="preserve">odbor sociálních věcí </w:t>
      </w:r>
      <w:r w:rsidR="00165948" w:rsidRPr="00362A57">
        <w:t>KÚÚK</w:t>
      </w:r>
      <w:r w:rsidRPr="00362A57">
        <w:t xml:space="preserve">, svým podpisem </w:t>
      </w:r>
      <w:r w:rsidR="00362A57" w:rsidRPr="00362A57">
        <w:t>ji stvrzuje</w:t>
      </w:r>
      <w:r w:rsidRPr="00362A57">
        <w:t xml:space="preserve"> hejtman Ústeckého kraje. </w:t>
      </w:r>
    </w:p>
    <w:p w:rsidR="00813463" w:rsidRPr="00362A57" w:rsidRDefault="00813463" w:rsidP="00F54028">
      <w:pPr>
        <w:pStyle w:val="Styl1"/>
      </w:pPr>
      <w:r w:rsidRPr="00F54028">
        <w:t xml:space="preserve">Dotace </w:t>
      </w:r>
      <w:r w:rsidR="00714B8E">
        <w:t>z rozpočtu kraje</w:t>
      </w:r>
      <w:r w:rsidRPr="00F54028">
        <w:t xml:space="preserve"> je poskytována na stanovený účel vymezený </w:t>
      </w:r>
      <w:r w:rsidRPr="00362A57">
        <w:t>v</w:t>
      </w:r>
      <w:r w:rsidR="00362A57" w:rsidRPr="00362A57">
        <w:t>e</w:t>
      </w:r>
      <w:r w:rsidRPr="00362A57">
        <w:t xml:space="preserve"> </w:t>
      </w:r>
      <w:r w:rsidR="00362A57" w:rsidRPr="00362A57">
        <w:t>smlouvě</w:t>
      </w:r>
      <w:r w:rsidRPr="00362A57">
        <w:t xml:space="preserve"> o</w:t>
      </w:r>
      <w:r w:rsidR="00196C65">
        <w:t> </w:t>
      </w:r>
      <w:r w:rsidRPr="00362A57">
        <w:t xml:space="preserve">poskytnutí dotace. </w:t>
      </w:r>
    </w:p>
    <w:p w:rsidR="00813463" w:rsidRPr="00F54028" w:rsidRDefault="00362A57" w:rsidP="00F54028">
      <w:pPr>
        <w:pStyle w:val="Styl1"/>
      </w:pPr>
      <w:r>
        <w:t xml:space="preserve">Smlouva o poskytnutí dotace je </w:t>
      </w:r>
      <w:r w:rsidR="00D71B3E">
        <w:t>uzavírána s </w:t>
      </w:r>
      <w:r w:rsidR="007D3CF7">
        <w:t>p</w:t>
      </w:r>
      <w:r w:rsidR="00D71B3E">
        <w:t>oskytovateli</w:t>
      </w:r>
      <w:r w:rsidR="007D3CF7">
        <w:t xml:space="preserve"> sociálních služeb</w:t>
      </w:r>
      <w:r w:rsidR="00D71B3E">
        <w:t>, u nichž za výše uvedených podmínek schváleno poskytnutí dotace ve výši Reálné výši dotace;</w:t>
      </w:r>
      <w:r w:rsidR="00813463" w:rsidRPr="00F54028">
        <w:t xml:space="preserve"> poskytnutá dotace je členěna na</w:t>
      </w:r>
      <w:r w:rsidR="00D71B3E">
        <w:t xml:space="preserve"> </w:t>
      </w:r>
      <w:proofErr w:type="gramStart"/>
      <w:r w:rsidR="007D3CF7">
        <w:t>p</w:t>
      </w:r>
      <w:r w:rsidR="00D71B3E">
        <w:t>oskytovatelem</w:t>
      </w:r>
      <w:proofErr w:type="gramEnd"/>
      <w:r w:rsidR="00D71B3E">
        <w:t xml:space="preserve"> </w:t>
      </w:r>
      <w:r w:rsidR="007D3CF7">
        <w:t xml:space="preserve">sociálních služeb </w:t>
      </w:r>
      <w:r w:rsidR="00813463" w:rsidRPr="00F54028">
        <w:t xml:space="preserve">poskytované </w:t>
      </w:r>
      <w:r w:rsidR="00857A9E">
        <w:br/>
      </w:r>
      <w:r w:rsidR="00D71B3E">
        <w:t>a v Žádosti specifikované</w:t>
      </w:r>
      <w:r w:rsidR="00C84165">
        <w:t xml:space="preserve"> druhy</w:t>
      </w:r>
      <w:r w:rsidR="00D71B3E">
        <w:t xml:space="preserve"> </w:t>
      </w:r>
      <w:r w:rsidR="00813463" w:rsidRPr="00F54028">
        <w:t>sociální</w:t>
      </w:r>
      <w:r w:rsidR="00C84165">
        <w:t>ch</w:t>
      </w:r>
      <w:r w:rsidR="00813463" w:rsidRPr="00F54028">
        <w:t xml:space="preserve"> služ</w:t>
      </w:r>
      <w:r w:rsidR="00C84165">
        <w:t>e</w:t>
      </w:r>
      <w:r w:rsidR="00813463" w:rsidRPr="00F54028">
        <w:t xml:space="preserve">b. </w:t>
      </w:r>
    </w:p>
    <w:p w:rsidR="000B3216" w:rsidRPr="001013E6" w:rsidRDefault="000B3216" w:rsidP="000B3216">
      <w:pPr>
        <w:pStyle w:val="Styl1"/>
        <w:numPr>
          <w:ilvl w:val="0"/>
          <w:numId w:val="4"/>
        </w:numPr>
      </w:pPr>
      <w:r w:rsidRPr="001013E6">
        <w:t xml:space="preserve">Dotace je poskytována bezhotovostně a vyplácena v souladu s případnými regulačními opatřeními následovně: </w:t>
      </w:r>
    </w:p>
    <w:p w:rsidR="000B3216" w:rsidRPr="001013E6" w:rsidRDefault="000B3216" w:rsidP="007C0A29">
      <w:pPr>
        <w:pStyle w:val="Styl1"/>
        <w:numPr>
          <w:ilvl w:val="0"/>
          <w:numId w:val="28"/>
        </w:numPr>
        <w:spacing w:after="0"/>
        <w:ind w:left="709" w:hanging="283"/>
      </w:pPr>
      <w:r w:rsidRPr="001013E6">
        <w:t xml:space="preserve">poskytovatelům sociálních služeb, pokud  nejsou zřizovány územními samosprávnými celky a ÚK, ve splátkách platebním poukazem na jejich běžné účty, </w:t>
      </w:r>
    </w:p>
    <w:p w:rsidR="000B3216" w:rsidRPr="001013E6" w:rsidRDefault="000B3216" w:rsidP="007C0A29">
      <w:pPr>
        <w:pStyle w:val="Styl1"/>
        <w:numPr>
          <w:ilvl w:val="0"/>
          <w:numId w:val="28"/>
        </w:numPr>
        <w:spacing w:after="0"/>
        <w:ind w:left="709" w:hanging="283"/>
      </w:pPr>
      <w:r w:rsidRPr="001013E6">
        <w:t>příspěvkovým organizacím zřizovanými územními samosprávnými celky  ve splátkách platebním poukazem  na běžné účty zřizovatele, a to prostřednictvím rozpočtu zřizovatele,</w:t>
      </w:r>
    </w:p>
    <w:p w:rsidR="00813463" w:rsidRPr="00F54028" w:rsidRDefault="000B3216" w:rsidP="007C0A29">
      <w:pPr>
        <w:pStyle w:val="Styl1"/>
        <w:numPr>
          <w:ilvl w:val="0"/>
          <w:numId w:val="24"/>
        </w:numPr>
      </w:pPr>
      <w:r w:rsidRPr="001013E6">
        <w:t>příspěvkovým organizacím zřizovaným ÚK na jejich běžné účty.</w:t>
      </w:r>
    </w:p>
    <w:p w:rsidR="00813463" w:rsidRPr="00F54028" w:rsidRDefault="00813463" w:rsidP="00F54028">
      <w:pPr>
        <w:pStyle w:val="Styl1"/>
      </w:pPr>
      <w:r w:rsidRPr="00F54028">
        <w:t xml:space="preserve">Výše a termíny splátek: </w:t>
      </w:r>
    </w:p>
    <w:p w:rsidR="00813463" w:rsidRPr="00420978" w:rsidRDefault="00813463" w:rsidP="00F54028">
      <w:pPr>
        <w:pStyle w:val="Styl1"/>
        <w:numPr>
          <w:ilvl w:val="0"/>
          <w:numId w:val="0"/>
        </w:numPr>
        <w:ind w:firstLine="502"/>
        <w:rPr>
          <w:u w:val="single"/>
        </w:rPr>
      </w:pPr>
      <w:r w:rsidRPr="00420978">
        <w:rPr>
          <w:u w:val="single"/>
        </w:rPr>
        <w:t xml:space="preserve">Pro řádné kolo dotačního řízení: </w:t>
      </w:r>
    </w:p>
    <w:p w:rsidR="00813463" w:rsidRPr="00F54028" w:rsidRDefault="00F54028" w:rsidP="007C0A29">
      <w:pPr>
        <w:pStyle w:val="Styl1"/>
        <w:numPr>
          <w:ilvl w:val="0"/>
          <w:numId w:val="22"/>
        </w:numPr>
        <w:ind w:hanging="357"/>
      </w:pPr>
      <w:r>
        <w:t xml:space="preserve">1. </w:t>
      </w:r>
      <w:r w:rsidR="00D243B9" w:rsidRPr="00F54028">
        <w:t>splátka je vyplácena ve výši 6</w:t>
      </w:r>
      <w:r w:rsidR="00813463" w:rsidRPr="00F54028">
        <w:t xml:space="preserve">0% poskytnuté dotace po </w:t>
      </w:r>
      <w:r w:rsidR="00407CCC">
        <w:t>uzavření smlouvy o</w:t>
      </w:r>
      <w:r w:rsidR="00196C65">
        <w:t> </w:t>
      </w:r>
      <w:r w:rsidR="00407CCC">
        <w:t>poskytnutí dotace</w:t>
      </w:r>
      <w:r w:rsidR="00813463" w:rsidRPr="00F54028">
        <w:t xml:space="preserve"> a podpisu „prohlášení příjemce dotace“, nejpozději však </w:t>
      </w:r>
      <w:r w:rsidR="00196C65">
        <w:br/>
      </w:r>
      <w:r w:rsidR="00813463" w:rsidRPr="00F54028">
        <w:t xml:space="preserve">do </w:t>
      </w:r>
      <w:r w:rsidR="001C2653">
        <w:t>15</w:t>
      </w:r>
      <w:r w:rsidR="00813463" w:rsidRPr="00F54028">
        <w:t xml:space="preserve">. </w:t>
      </w:r>
      <w:r w:rsidR="00D243B9" w:rsidRPr="00F54028">
        <w:t>dubna</w:t>
      </w:r>
      <w:r w:rsidR="00813463" w:rsidRPr="00F54028">
        <w:t xml:space="preserve"> roku, na který je dotace poskytnuta, </w:t>
      </w:r>
    </w:p>
    <w:p w:rsidR="00813463" w:rsidRDefault="00F54028" w:rsidP="007C0A29">
      <w:pPr>
        <w:pStyle w:val="Styl1"/>
        <w:numPr>
          <w:ilvl w:val="0"/>
          <w:numId w:val="22"/>
        </w:numPr>
        <w:ind w:hanging="357"/>
      </w:pPr>
      <w:r>
        <w:t xml:space="preserve">2. </w:t>
      </w:r>
      <w:r w:rsidR="00813463" w:rsidRPr="00F54028">
        <w:t>splátka je vyplácena</w:t>
      </w:r>
      <w:r w:rsidR="00D243B9" w:rsidRPr="00F54028">
        <w:t xml:space="preserve"> ve výši 4</w:t>
      </w:r>
      <w:r w:rsidR="00813463" w:rsidRPr="00F54028">
        <w:t xml:space="preserve">0% poskytnuté dotace do 31. </w:t>
      </w:r>
      <w:r w:rsidR="00D243B9" w:rsidRPr="00F54028">
        <w:t>července</w:t>
      </w:r>
      <w:r w:rsidR="00813463" w:rsidRPr="00F54028">
        <w:t xml:space="preserve"> roku,</w:t>
      </w:r>
      <w:r w:rsidR="00D243B9" w:rsidRPr="00F54028">
        <w:t xml:space="preserve"> na</w:t>
      </w:r>
      <w:r w:rsidR="00196C65">
        <w:t> </w:t>
      </w:r>
      <w:r w:rsidR="00D243B9" w:rsidRPr="00F54028">
        <w:t>který je dotace poskytnuta.</w:t>
      </w:r>
    </w:p>
    <w:p w:rsidR="00420978" w:rsidRDefault="00420978" w:rsidP="00954ABC">
      <w:pPr>
        <w:pStyle w:val="odstavec2"/>
        <w:numPr>
          <w:ilvl w:val="0"/>
          <w:numId w:val="0"/>
        </w:numPr>
        <w:ind w:left="851"/>
      </w:pPr>
      <w:r>
        <w:t>Faktické výplatě splátek dotace předchází „přijetí“ splátek dotace z rozpočtu MPSV do rozpočtu kraje v souladu s obvyklými procesy na úrovni kraje (rozpočtová opatření, schválení orgány kraje).</w:t>
      </w:r>
    </w:p>
    <w:p w:rsidR="00D9126B" w:rsidRDefault="00D9126B" w:rsidP="00954ABC">
      <w:pPr>
        <w:pStyle w:val="odstavec2"/>
        <w:numPr>
          <w:ilvl w:val="0"/>
          <w:numId w:val="0"/>
        </w:numPr>
        <w:ind w:left="924" w:hanging="357"/>
      </w:pPr>
    </w:p>
    <w:p w:rsidR="00D9126B" w:rsidRDefault="00D9126B" w:rsidP="00954ABC">
      <w:pPr>
        <w:pStyle w:val="odstavec2"/>
        <w:numPr>
          <w:ilvl w:val="0"/>
          <w:numId w:val="0"/>
        </w:numPr>
        <w:ind w:left="567"/>
        <w:rPr>
          <w:u w:val="single"/>
        </w:rPr>
      </w:pPr>
      <w:r w:rsidRPr="00D9126B">
        <w:rPr>
          <w:u w:val="single"/>
        </w:rPr>
        <w:t>Pro mimořádné kolo dotačního řízení:</w:t>
      </w:r>
      <w:r>
        <w:rPr>
          <w:u w:val="single"/>
        </w:rPr>
        <w:t xml:space="preserve"> </w:t>
      </w:r>
    </w:p>
    <w:p w:rsidR="00954ABC" w:rsidRPr="00F10B70" w:rsidRDefault="00954ABC" w:rsidP="007C0A29">
      <w:pPr>
        <w:pStyle w:val="Styl1"/>
        <w:numPr>
          <w:ilvl w:val="0"/>
          <w:numId w:val="27"/>
        </w:numPr>
        <w:ind w:left="851" w:hanging="284"/>
      </w:pPr>
      <w:r w:rsidRPr="00F10B70">
        <w:t>dotace je vyplacena jednorázově ve výši 100% po vydání této Smlouvy a podpisu „prohlášení příjemce dotace“, nejpozději však do 30. září roku, na který je dotace poskytnuta. </w:t>
      </w:r>
    </w:p>
    <w:p w:rsidR="00F54028" w:rsidRPr="00F54028" w:rsidRDefault="00954ABC" w:rsidP="007C0A29">
      <w:pPr>
        <w:pStyle w:val="Styl1"/>
        <w:numPr>
          <w:ilvl w:val="0"/>
          <w:numId w:val="27"/>
        </w:numPr>
        <w:ind w:left="851" w:hanging="284"/>
      </w:pPr>
      <w:r w:rsidRPr="00675C54">
        <w:t>U poskytovatelů</w:t>
      </w:r>
      <w:r w:rsidR="007D3CF7">
        <w:t xml:space="preserve"> sociálních služeb</w:t>
      </w:r>
      <w:r w:rsidRPr="00675C54">
        <w:t>, kterým byla dotace poskytnuta již v řádném kole dotačního řízení, budou prostředky dotace mimořádného kola dotačního řízení vyplaceny zároveň s</w:t>
      </w:r>
      <w:r w:rsidR="00196C65">
        <w:t> </w:t>
      </w:r>
      <w:r w:rsidRPr="00675C54">
        <w:t>2. splátkou řádného kola.</w:t>
      </w:r>
      <w:r w:rsidR="00D9126B" w:rsidRPr="003049B7">
        <w:rPr>
          <w:u w:val="single"/>
        </w:rPr>
        <w:t xml:space="preserve"> </w:t>
      </w:r>
    </w:p>
    <w:p w:rsidR="00F54028" w:rsidRPr="00F54028" w:rsidRDefault="00F54028" w:rsidP="00F54028">
      <w:pPr>
        <w:pStyle w:val="Styl1"/>
      </w:pPr>
      <w:r w:rsidRPr="00F54028">
        <w:lastRenderedPageBreak/>
        <w:t xml:space="preserve">Vznikne-li při uvolňování splátek dotace v průběhu kalendářního roku odůvodněné podezření na porušení rozpočtové kázně ve smyslu zákona o rozpočtových pravidlech, je odbor sociálních věcí </w:t>
      </w:r>
      <w:r w:rsidR="00165948">
        <w:t>KÚÚK</w:t>
      </w:r>
      <w:r w:rsidRPr="00F54028">
        <w:t xml:space="preserve"> oprávněn příjemci dotace pozastavit poskytnutí dalších finančních prostředků dotace. Tato skutečnost bude příjemci dotace oznámena dopisem vedoucím odboru sociálních věcí, a to neprodleně po vzniku podezření na</w:t>
      </w:r>
      <w:r w:rsidR="00196C65">
        <w:t> </w:t>
      </w:r>
      <w:r w:rsidRPr="00F54028">
        <w:t xml:space="preserve">porušení rozpočtové kázně. V případě, že </w:t>
      </w:r>
      <w:r w:rsidR="00407CCC">
        <w:t>na základě proběhnutého šetření s</w:t>
      </w:r>
      <w:r w:rsidR="00196C65">
        <w:t>e p</w:t>
      </w:r>
      <w:r w:rsidR="00407CCC">
        <w:t>odezření z porušení rozpočtové kázně neprokáže</w:t>
      </w:r>
      <w:r w:rsidRPr="00F54028">
        <w:t xml:space="preserve">, budou pozastavené splátky dotace žadateli následně uvolněny. </w:t>
      </w:r>
    </w:p>
    <w:p w:rsidR="000F16B3" w:rsidRDefault="00F54028">
      <w:pPr>
        <w:pStyle w:val="Styl1"/>
      </w:pPr>
      <w:r w:rsidRPr="00F54028">
        <w:t xml:space="preserve">Pokud poskytovateli sociální služby byla na příslušný rok přidělena dotace ve výši 3 mil. Kč a více, předloží do 31. srpna následujícího roku odbor sociálních věcí </w:t>
      </w:r>
      <w:r w:rsidR="00165948">
        <w:t>KÚÚK</w:t>
      </w:r>
      <w:r w:rsidR="00C275D7">
        <w:t xml:space="preserve"> v</w:t>
      </w:r>
      <w:r w:rsidRPr="00F54028">
        <w:t>ýrok auditora a vyjádření auditora ke způsobu účtování a použití</w:t>
      </w:r>
      <w:r w:rsidR="00CD0419">
        <w:t xml:space="preserve"> poskytnuté dotace</w:t>
      </w:r>
      <w:r w:rsidR="00BD37B6">
        <w:t xml:space="preserve"> bez ohledu na to, zda se poskytovatele</w:t>
      </w:r>
      <w:r w:rsidR="007D3CF7">
        <w:t xml:space="preserve"> sociálních</w:t>
      </w:r>
      <w:r w:rsidR="00BD37B6">
        <w:t xml:space="preserve"> služeb vztahuje povinnost </w:t>
      </w:r>
      <w:r w:rsidR="00BD37B6" w:rsidRPr="00F54028">
        <w:t xml:space="preserve">ověřování účetní závěrky auditorem </w:t>
      </w:r>
      <w:r w:rsidRPr="00F54028">
        <w:t>podle § 20 zákona č. 563/1991 Sb., o účetnictví, ve znění pozdějších předpisů</w:t>
      </w:r>
      <w:r w:rsidR="00C275D7">
        <w:t>.</w:t>
      </w:r>
    </w:p>
    <w:p w:rsidR="00F54028" w:rsidRPr="00F54028" w:rsidRDefault="00F54028" w:rsidP="00F54028">
      <w:pPr>
        <w:pStyle w:val="Styl1"/>
      </w:pPr>
      <w:r w:rsidRPr="00F54028">
        <w:t xml:space="preserve">Výrok nebo vyjádření auditora musí být předloženy jako samostatný dokument nikoli jako součást jiného dokumentu (např. výroční zprávy, jejíž předložení </w:t>
      </w:r>
      <w:r w:rsidR="00BD37B6">
        <w:t xml:space="preserve">se </w:t>
      </w:r>
      <w:r w:rsidRPr="00F54028">
        <w:t xml:space="preserve">nevyžaduje). </w:t>
      </w:r>
    </w:p>
    <w:p w:rsidR="00F54028" w:rsidRDefault="00F54028" w:rsidP="00E511D0">
      <w:pPr>
        <w:pStyle w:val="Styl1"/>
      </w:pPr>
      <w:r w:rsidRPr="00F54028">
        <w:t>V případě, že příjemce dotace nedodá výrok nebo vyjádření auditora ve stanoveném termínu, může být tato skutečnost důvodem pro neposkytnutí dotace. Sankce za</w:t>
      </w:r>
      <w:r w:rsidR="00196C65">
        <w:t> </w:t>
      </w:r>
      <w:r w:rsidRPr="00F54028">
        <w:t xml:space="preserve">nedodržení termínu předložení výroku nebo vyjádření auditora dále stanoví </w:t>
      </w:r>
      <w:r w:rsidR="00225E3C">
        <w:t>smlouva</w:t>
      </w:r>
      <w:r w:rsidRPr="00F54028">
        <w:t xml:space="preserve"> o</w:t>
      </w:r>
      <w:r w:rsidR="00F2564B">
        <w:t> </w:t>
      </w:r>
      <w:r w:rsidRPr="00F54028">
        <w:t xml:space="preserve">poskytnutí dotace. </w:t>
      </w:r>
    </w:p>
    <w:p w:rsidR="00C84165" w:rsidRPr="00F54028" w:rsidRDefault="00C84165" w:rsidP="00E511D0">
      <w:pPr>
        <w:pStyle w:val="Styl1"/>
      </w:pPr>
      <w:r>
        <w:t>V případě, že</w:t>
      </w:r>
      <w:r w:rsidR="00AE36E8">
        <w:t xml:space="preserve"> </w:t>
      </w:r>
      <w:r>
        <w:t>v průběhu příslušného kalendářního roku Ú</w:t>
      </w:r>
      <w:r w:rsidR="00B83F31">
        <w:t>K</w:t>
      </w:r>
      <w:r>
        <w:t xml:space="preserve"> </w:t>
      </w:r>
      <w:r w:rsidR="00394B41">
        <w:t xml:space="preserve">získá další finanční prostředky na </w:t>
      </w:r>
      <w:r w:rsidR="004431DB">
        <w:t>spolu</w:t>
      </w:r>
      <w:r>
        <w:t>financování sociálních služeb</w:t>
      </w:r>
      <w:r w:rsidR="00AE36E8">
        <w:t xml:space="preserve"> </w:t>
      </w:r>
      <w:r w:rsidR="00394B41">
        <w:t>v</w:t>
      </w:r>
      <w:r w:rsidR="00241DDF">
        <w:t xml:space="preserve"> rámci </w:t>
      </w:r>
      <w:r w:rsidR="00394B41">
        <w:t>Programu</w:t>
      </w:r>
      <w:r w:rsidR="00AE36E8">
        <w:t xml:space="preserve">, </w:t>
      </w:r>
      <w:r w:rsidR="004431DB">
        <w:t>případně pouze</w:t>
      </w:r>
      <w:r w:rsidR="00AE36E8">
        <w:t xml:space="preserve"> konkrétních druhů těchto služeb</w:t>
      </w:r>
      <w:r w:rsidR="00241DDF">
        <w:t xml:space="preserve"> (ať již důvodu navýšení dotace ze strany MPSV či z důvodů vratek částí již poskytnutých dotací některým poskytovatelům sociálních služeb) a </w:t>
      </w:r>
      <w:r w:rsidR="001B08D9">
        <w:t>vyhlásí mimořádné kolo dotačního řízení na podporu nových</w:t>
      </w:r>
      <w:r w:rsidR="00241DDF">
        <w:t xml:space="preserve"> či již podpor</w:t>
      </w:r>
      <w:r w:rsidR="008F791C">
        <w:t>o</w:t>
      </w:r>
      <w:r w:rsidR="00241DDF">
        <w:t>vaných</w:t>
      </w:r>
      <w:r w:rsidR="001B08D9">
        <w:t xml:space="preserve"> sociálních služeb,</w:t>
      </w:r>
      <w:r w:rsidR="00AE36E8">
        <w:t xml:space="preserve"> </w:t>
      </w:r>
      <w:r w:rsidR="004431DB">
        <w:t xml:space="preserve">uveřejní tento svůj záměr na svých internetových stránkách </w:t>
      </w:r>
      <w:r w:rsidR="001B08D9">
        <w:t>www.</w:t>
      </w:r>
      <w:proofErr w:type="spellStart"/>
      <w:r w:rsidR="001B08D9">
        <w:t>kr</w:t>
      </w:r>
      <w:proofErr w:type="spellEnd"/>
      <w:r w:rsidR="001B08D9">
        <w:t>-ustecky.cz</w:t>
      </w:r>
      <w:r w:rsidR="00EE49CC">
        <w:t xml:space="preserve"> </w:t>
      </w:r>
      <w:r w:rsidR="00857A9E">
        <w:br/>
      </w:r>
      <w:r w:rsidR="004431DB">
        <w:t xml:space="preserve">a </w:t>
      </w:r>
      <w:r w:rsidR="00AE36E8">
        <w:t xml:space="preserve">uvědomí o tom </w:t>
      </w:r>
      <w:r w:rsidR="004431DB">
        <w:t xml:space="preserve">i </w:t>
      </w:r>
      <w:r w:rsidR="00AE36E8">
        <w:t>dosavadní příjemce dotací na financování předmětných druhů sociálních služeb. V případě, že</w:t>
      </w:r>
      <w:r w:rsidR="004431DB">
        <w:t xml:space="preserve"> konkrétní příjemce projeví o případné zvýšení částky dotace poskytnuté na základě Smlouvy o poskytnutí dotace</w:t>
      </w:r>
      <w:r w:rsidR="00483293">
        <w:t xml:space="preserve"> zájem, </w:t>
      </w:r>
      <w:r w:rsidR="00F57166">
        <w:t>požádá o zvýšení dotace Ú</w:t>
      </w:r>
      <w:r w:rsidR="00B43BEF">
        <w:t>K</w:t>
      </w:r>
      <w:r w:rsidR="00F57166">
        <w:t>, konkrétně odbor</w:t>
      </w:r>
      <w:r w:rsidR="00483293">
        <w:t xml:space="preserve"> sociálních věcí </w:t>
      </w:r>
      <w:r w:rsidR="00B43BEF">
        <w:t>KÚÚK</w:t>
      </w:r>
      <w:r w:rsidR="00F57166">
        <w:t>, písemně</w:t>
      </w:r>
      <w:r w:rsidR="00EE49CC">
        <w:t xml:space="preserve">. </w:t>
      </w:r>
      <w:r w:rsidR="00F57166">
        <w:t xml:space="preserve">O případném zvýšení dotace a s tím souvisejícím uzavřením příslušného dodatku ke Smlouvě o </w:t>
      </w:r>
      <w:r w:rsidR="00B43BEF">
        <w:t xml:space="preserve">poskytnutí </w:t>
      </w:r>
      <w:r w:rsidR="00F57166">
        <w:t>dotac</w:t>
      </w:r>
      <w:r w:rsidR="00B43BEF">
        <w:t>e</w:t>
      </w:r>
      <w:r w:rsidR="00F57166">
        <w:t xml:space="preserve">, rozhodne na základě posouzení žádosti o zvýšení dotace a na základě prověření dosavadního hospodaření </w:t>
      </w:r>
      <w:r w:rsidR="007D3CF7">
        <w:t>p</w:t>
      </w:r>
      <w:r w:rsidR="00F57166">
        <w:t>oskytovatele</w:t>
      </w:r>
      <w:r w:rsidR="007D3CF7">
        <w:t xml:space="preserve"> sociálních služeb</w:t>
      </w:r>
      <w:r w:rsidR="00F57166">
        <w:t xml:space="preserve"> s finančními prostředky odpovídající dotaci Rada Ústeckého kraje. </w:t>
      </w:r>
      <w:r w:rsidR="006B3723">
        <w:t xml:space="preserve">Pro vyloučení veškerých pochybností částka odpovídající </w:t>
      </w:r>
      <w:r w:rsidR="007C71EE">
        <w:t xml:space="preserve">dotaci po jejím zvýšení nesmí přesáhnout výši Optimální výši dotace určené v souladu s článkem VII. této Metodiky. </w:t>
      </w:r>
      <w:r w:rsidR="00F57166">
        <w:t xml:space="preserve"> </w:t>
      </w:r>
      <w:r w:rsidR="004431DB">
        <w:t xml:space="preserve">  </w:t>
      </w:r>
      <w:r w:rsidR="00AE36E8">
        <w:t xml:space="preserve">  </w:t>
      </w:r>
      <w:r>
        <w:t xml:space="preserve"> </w:t>
      </w:r>
    </w:p>
    <w:p w:rsidR="000D2192" w:rsidRDefault="000D2192" w:rsidP="000D2192">
      <w:pPr>
        <w:pStyle w:val="Default"/>
        <w:rPr>
          <w:b/>
          <w:bCs/>
          <w:sz w:val="22"/>
          <w:szCs w:val="22"/>
        </w:rPr>
      </w:pPr>
    </w:p>
    <w:p w:rsidR="000D2192" w:rsidRDefault="000D2192" w:rsidP="000D2192">
      <w:pPr>
        <w:pStyle w:val="kapitola1"/>
      </w:pPr>
      <w:r>
        <w:t>Část X</w:t>
      </w:r>
    </w:p>
    <w:p w:rsidR="000D2192" w:rsidRDefault="000D2192" w:rsidP="000D2192">
      <w:pPr>
        <w:pStyle w:val="kapitola1"/>
      </w:pPr>
      <w:r>
        <w:t xml:space="preserve">Sledování, kontrola a finanční </w:t>
      </w:r>
      <w:r w:rsidR="00CD0419">
        <w:t>vyúčtování</w:t>
      </w:r>
      <w:r>
        <w:t xml:space="preserve"> dotace </w:t>
      </w:r>
    </w:p>
    <w:p w:rsidR="000D2192" w:rsidRDefault="000D2192" w:rsidP="000D2192">
      <w:pPr>
        <w:pStyle w:val="Styl1"/>
        <w:numPr>
          <w:ilvl w:val="0"/>
          <w:numId w:val="0"/>
        </w:numPr>
        <w:ind w:left="502"/>
      </w:pPr>
    </w:p>
    <w:p w:rsidR="000D2192" w:rsidRDefault="000D2192" w:rsidP="007C0A29">
      <w:pPr>
        <w:pStyle w:val="Styl1"/>
        <w:numPr>
          <w:ilvl w:val="0"/>
          <w:numId w:val="23"/>
        </w:numPr>
      </w:pPr>
      <w:r>
        <w:t xml:space="preserve">Příjemce dotace, poskytovatel sociální služby odpovídá za hospodárné a efektivní použití dotace v souladu s účelem, na který byla dotace poskytnuta. </w:t>
      </w:r>
    </w:p>
    <w:p w:rsidR="000D2192" w:rsidRDefault="000D2192" w:rsidP="000D2192">
      <w:pPr>
        <w:pStyle w:val="Styl1"/>
      </w:pPr>
      <w:r>
        <w:lastRenderedPageBreak/>
        <w:t xml:space="preserve">Při čerpání dotace je příjemce dotace povinen postupovat v souladu s údaji v žádosti, která je na příslušný rok podpořena, a dodržet skutečnosti mající vliv na poskytování sociálních služeb, které jsou uvedeny v této žádosti. </w:t>
      </w:r>
    </w:p>
    <w:p w:rsidR="000D2192" w:rsidRDefault="000D2192" w:rsidP="000D2192">
      <w:pPr>
        <w:pStyle w:val="Styl1"/>
      </w:pPr>
      <w:r>
        <w:t xml:space="preserve">Příjemce dotace je povinen odděleně účtovat o veškerých příjmech a výdajích, respektive výnosech a nákladech vzniklých při poskytování sociální služby a vést účetnictví v souladu se zákonem č. 563/1991 Sb., o účetnictví, ve znění pozdějších předpisů.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ind w:left="502"/>
      </w:pPr>
      <w:r w:rsidRPr="000D2192">
        <w:t>Příjemce je povinen své příjmy a výdaje (výnosy a náklady) mít vedeny transparentně s</w:t>
      </w:r>
      <w:r w:rsidR="00196C65">
        <w:t> </w:t>
      </w:r>
      <w:r w:rsidRPr="000D2192">
        <w:t>jednoznačnou vazbou ke konkrétní sociální službě – identifikátoru služby (např. analytické účty, účetní střediska, zakázky).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ind w:left="502"/>
      </w:pPr>
      <w:r w:rsidRPr="000D2192">
        <w:rPr>
          <w:b/>
          <w:bCs/>
        </w:rPr>
        <w:t>Příjemce má povinnost</w:t>
      </w:r>
      <w:r w:rsidRPr="000D2192">
        <w:rPr>
          <w:b/>
          <w:bCs/>
          <w:sz w:val="14"/>
          <w:szCs w:val="14"/>
        </w:rPr>
        <w:t xml:space="preserve"> </w:t>
      </w:r>
      <w:r w:rsidRPr="000D2192">
        <w:rPr>
          <w:b/>
          <w:bCs/>
        </w:rPr>
        <w:t>vést příjmy a výdaje (výnosy a náklady) spojené s</w:t>
      </w:r>
      <w:r w:rsidR="00196C65">
        <w:rPr>
          <w:b/>
          <w:bCs/>
        </w:rPr>
        <w:t> </w:t>
      </w:r>
      <w:r w:rsidRPr="000D2192">
        <w:rPr>
          <w:b/>
          <w:bCs/>
        </w:rPr>
        <w:t xml:space="preserve">poskytováním příslušné sociální služby v účetnictví příjemce (poskytovatele sociální služby) odděleně od příjmů a výdajů spojených s jinými službami či činnostmi organizace.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ind w:left="502"/>
      </w:pPr>
      <w:r w:rsidRPr="000D2192">
        <w:t xml:space="preserve">Povinnost odděleného účtování </w:t>
      </w:r>
      <w:r w:rsidRPr="000D2192">
        <w:rPr>
          <w:b/>
          <w:bCs/>
        </w:rPr>
        <w:t>se vztahuje na sociální službu poskytovanou v rozsahu základních činností</w:t>
      </w:r>
      <w:r w:rsidRPr="000D2192">
        <w:t xml:space="preserve">, tj. nejsou zahrnovány případné fakultativní služby, pokud je organizace v rámci služby zajišťuje.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ind w:left="502"/>
      </w:pPr>
      <w:r w:rsidRPr="000D2192">
        <w:t xml:space="preserve">Povinnost odděleného účtování </w:t>
      </w:r>
      <w:r w:rsidRPr="000D2192">
        <w:rPr>
          <w:b/>
          <w:bCs/>
        </w:rPr>
        <w:t xml:space="preserve">se vztahuje na veškeré položky související se sociální službou a nikoli pouze na položky související s poskytnutou dotací </w:t>
      </w:r>
      <w:r w:rsidRPr="000D2192">
        <w:t xml:space="preserve">na příslušnou sociální službu. </w:t>
      </w:r>
    </w:p>
    <w:p w:rsidR="000D2192" w:rsidRPr="000D2192" w:rsidRDefault="000D2192" w:rsidP="0084604D">
      <w:pPr>
        <w:pStyle w:val="Styl1"/>
      </w:pPr>
      <w:r w:rsidRPr="000D2192">
        <w:t xml:space="preserve">Příjemce dotace je povinen vést analytickou účetní evidenci všech účetních případů vztahujících se k poskytnuté dotaci. Příjemce dotace je povinen jednotlivé originály účetních dokladů označit tak, aby bylo zřejmé, že se jedná o výdaj hrazený na základě </w:t>
      </w:r>
      <w:r w:rsidR="00C63E90">
        <w:t>Smlouvy</w:t>
      </w:r>
      <w:r w:rsidRPr="000D2192">
        <w:t xml:space="preserve">. </w:t>
      </w:r>
    </w:p>
    <w:p w:rsidR="000D2192" w:rsidRPr="000D2192" w:rsidRDefault="000D2192" w:rsidP="000D2192">
      <w:pPr>
        <w:pStyle w:val="Styl1"/>
      </w:pPr>
      <w:r w:rsidRPr="000D2192">
        <w:t>Příjemce dotace je povinen písemně informovat odbor sociál</w:t>
      </w:r>
      <w:r w:rsidR="00165948">
        <w:t>ních věcí KÚÚK</w:t>
      </w:r>
      <w:r w:rsidRPr="000D2192">
        <w:t xml:space="preserve"> o</w:t>
      </w:r>
      <w:r w:rsidR="00196C65">
        <w:t> </w:t>
      </w:r>
      <w:r w:rsidRPr="000D2192">
        <w:t xml:space="preserve">následujících změnách údajů uváděných v žádosti, a to nejpozději do 10 pracovních dnů ode dne, kdy tato změna nastala: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spacing w:after="0"/>
        <w:ind w:left="851" w:hanging="349"/>
      </w:pPr>
      <w:r w:rsidRPr="000D2192">
        <w:t>a) změny v kontaktních údajích (změna kontaktní osoby, telefonického spojení,</w:t>
      </w:r>
      <w:r w:rsidR="00196C65">
        <w:br/>
      </w:r>
      <w:r w:rsidRPr="000D2192">
        <w:t>e</w:t>
      </w:r>
      <w:r w:rsidR="00196C65">
        <w:t>- m</w:t>
      </w:r>
      <w:r w:rsidRPr="000D2192">
        <w:t xml:space="preserve">ailové adresy),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spacing w:after="0"/>
        <w:ind w:left="502"/>
      </w:pPr>
      <w:r w:rsidRPr="000D2192">
        <w:t xml:space="preserve">b) změny v rozpočtu sociální služby,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spacing w:after="0"/>
        <w:ind w:left="502"/>
      </w:pPr>
      <w:r w:rsidRPr="000D2192">
        <w:t xml:space="preserve">c) změna bankovního účtu příjemce dotace,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spacing w:after="0"/>
        <w:ind w:left="851" w:hanging="349"/>
      </w:pPr>
      <w:r w:rsidRPr="000D2192">
        <w:t xml:space="preserve">d) změny v souvislosti se změnou (změna rozhodnutí o registraci) či zrušením registrace sociální služby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spacing w:after="0"/>
        <w:ind w:left="851" w:hanging="349"/>
      </w:pPr>
      <w:r w:rsidRPr="000D2192">
        <w:t>e) jakoukoliv změnu ve vztahu k poskytovatelům veřejných prostředků, z důvodu vyloučení možného rizika zneužití poskytnuté dotace</w:t>
      </w:r>
      <w:r w:rsidR="007D3CF7">
        <w:t xml:space="preserve"> či poskytnutí nezákonné veřejné podpory</w:t>
      </w:r>
      <w:r w:rsidRPr="000D2192">
        <w:t xml:space="preserve">. </w:t>
      </w:r>
    </w:p>
    <w:p w:rsidR="000D2192" w:rsidRPr="000D2192" w:rsidRDefault="000D2192" w:rsidP="0084604D">
      <w:pPr>
        <w:pStyle w:val="Styl1"/>
        <w:numPr>
          <w:ilvl w:val="0"/>
          <w:numId w:val="0"/>
        </w:numPr>
        <w:spacing w:after="0"/>
      </w:pPr>
    </w:p>
    <w:p w:rsidR="000D2192" w:rsidRPr="000D2192" w:rsidRDefault="000D2192" w:rsidP="000D2192">
      <w:pPr>
        <w:pStyle w:val="Styl1"/>
      </w:pPr>
      <w:r w:rsidRPr="000D2192">
        <w:t xml:space="preserve">Příjemce dotace je povinen na žádost </w:t>
      </w:r>
      <w:r w:rsidR="00165948">
        <w:t>KÚÚK</w:t>
      </w:r>
      <w:r w:rsidRPr="000D2192">
        <w:t xml:space="preserve"> bezodkladně písemně poskytnout požadované doplňující informace související s poskytovanými sociálními službami. </w:t>
      </w:r>
    </w:p>
    <w:p w:rsidR="000D2192" w:rsidRPr="000D2192" w:rsidRDefault="000D2192" w:rsidP="000D2192">
      <w:pPr>
        <w:pStyle w:val="Styl1"/>
      </w:pPr>
      <w:r w:rsidRPr="000D2192">
        <w:t>Příjemce dotace je povinen řádně uchovávat veškeré dokumenty související s</w:t>
      </w:r>
      <w:r w:rsidR="00196C65">
        <w:t> </w:t>
      </w:r>
      <w:r w:rsidRPr="000D2192">
        <w:t>poskytováním služby a prokazující čerpání poskytnutých finančních prostředků na</w:t>
      </w:r>
      <w:r w:rsidR="00196C65">
        <w:t> </w:t>
      </w:r>
      <w:r w:rsidRPr="000D2192">
        <w:t xml:space="preserve">realizaci služby po dobu 10 let od ukončení financování této služby způsobem, který je </w:t>
      </w:r>
      <w:r w:rsidRPr="000D2192">
        <w:lastRenderedPageBreak/>
        <w:t xml:space="preserve">v souladu s platnými právními předpisy České republiky. </w:t>
      </w:r>
      <w:r w:rsidR="00C63E90">
        <w:t xml:space="preserve">Lhůta začíná běžet </w:t>
      </w:r>
      <w:r w:rsidR="00C63E90">
        <w:br/>
        <w:t>od 1. 1. následujícího roku po roce, na který byla dotace poskytnuta.</w:t>
      </w:r>
    </w:p>
    <w:p w:rsidR="000D2192" w:rsidRPr="000D2192" w:rsidRDefault="000D2192" w:rsidP="000D2192">
      <w:pPr>
        <w:pStyle w:val="Styl1"/>
      </w:pPr>
      <w:r w:rsidRPr="000D2192">
        <w:t xml:space="preserve">Při výběru dodavatelů na zajištění dodávek a služeb je příjemce dotace povinen postupovat v souladu se zákonem č. 137/2006 Sb., o veřejných zakázkách, ve znění pozdějších předpisů. </w:t>
      </w:r>
    </w:p>
    <w:p w:rsidR="003A2CB3" w:rsidRPr="00675C54" w:rsidRDefault="00C63E90" w:rsidP="003A2CB3">
      <w:pPr>
        <w:pStyle w:val="Styl1"/>
      </w:pPr>
      <w:r w:rsidRPr="00C63E90">
        <w:t>Při kontrole dodržování podmínek stanovených touto smlouvou se postupuje dle zákona č. 320/2001 Sb., o finanční kontrole, a č. 255/2012</w:t>
      </w:r>
      <w:r w:rsidR="005A6DA6">
        <w:t xml:space="preserve"> Sb.</w:t>
      </w:r>
      <w:r w:rsidRPr="00C63E90">
        <w:t>,</w:t>
      </w:r>
      <w:r w:rsidR="003B7AA2">
        <w:t xml:space="preserve"> </w:t>
      </w:r>
      <w:r w:rsidR="005A6DA6">
        <w:t>o kontrole</w:t>
      </w:r>
      <w:r w:rsidRPr="00C63E90">
        <w:t xml:space="preserve"> </w:t>
      </w:r>
      <w:r w:rsidR="005A6DA6">
        <w:t>(</w:t>
      </w:r>
      <w:r w:rsidRPr="00C63E90">
        <w:t>kontrolní řád</w:t>
      </w:r>
      <w:r w:rsidR="005A6DA6">
        <w:t>)</w:t>
      </w:r>
      <w:r w:rsidRPr="00C63E90">
        <w:t>.  Při uplatnění sankcí za neoprávněné použití nebo zadržení dotace se postupuje podle § 22 rozpočtových pravidel</w:t>
      </w:r>
      <w:bookmarkStart w:id="8" w:name="_Ref233982198"/>
      <w:r w:rsidR="003A2CB3" w:rsidRPr="00675C54">
        <w:t>.</w:t>
      </w:r>
    </w:p>
    <w:p w:rsidR="003A2CB3" w:rsidRPr="00443502" w:rsidRDefault="003A2CB3" w:rsidP="003A2CB3">
      <w:pPr>
        <w:pStyle w:val="Styl1"/>
      </w:pPr>
      <w:r w:rsidRPr="00675C54">
        <w:t xml:space="preserve">Příjemce dotace je povinen v souladu se zákonem č. 320/2001 Sb., o finanční kontrole ve veřejné správě a o změně některých zákonů (zákon o finanční kontrole), ve znění pozdějších předpisů, </w:t>
      </w:r>
      <w:r w:rsidR="00C63E90" w:rsidRPr="00C63E90">
        <w:t>a v souladu se zákonem č. 255/2012 Sb.,</w:t>
      </w:r>
      <w:r w:rsidR="005A6DA6">
        <w:t xml:space="preserve"> o kontrole</w:t>
      </w:r>
      <w:r w:rsidR="00C63E90" w:rsidRPr="00C63E90">
        <w:t xml:space="preserve"> </w:t>
      </w:r>
      <w:r w:rsidR="005A6DA6">
        <w:t>(</w:t>
      </w:r>
      <w:r w:rsidR="00C63E90" w:rsidRPr="00C63E90">
        <w:t>kontrolní řád</w:t>
      </w:r>
      <w:r w:rsidR="005A6DA6">
        <w:t>)</w:t>
      </w:r>
      <w:r w:rsidR="00C63E90" w:rsidRPr="00C63E90">
        <w:t xml:space="preserve">, umožnit výkon kontroly všech dokladů vztahujících se k poskytnuté dotaci a poskytnout </w:t>
      </w:r>
      <w:r w:rsidR="00C63E90" w:rsidRPr="009501F1">
        <w:t xml:space="preserve">součinnost všem </w:t>
      </w:r>
      <w:r w:rsidR="00C63E90" w:rsidRPr="00443502">
        <w:t xml:space="preserve">osobám oprávněným k provádění kontroly. Těmito oprávněnými osobami jsou zaměstnanci odboru sociálních věcí a odboru kontroly </w:t>
      </w:r>
      <w:r w:rsidR="00B43BEF">
        <w:t>KÚÚK</w:t>
      </w:r>
      <w:r w:rsidR="00C63E90" w:rsidRPr="00443502">
        <w:t xml:space="preserve"> a </w:t>
      </w:r>
      <w:r w:rsidR="005A6DA6">
        <w:t>přizvané</w:t>
      </w:r>
      <w:r w:rsidR="00C63E90" w:rsidRPr="00443502">
        <w:t xml:space="preserve"> osoby</w:t>
      </w:r>
      <w:r w:rsidR="005A6DA6">
        <w:t xml:space="preserve"> dle §6 zákona č. 255/2012 Sb., o kontrole (kontrolní řád)</w:t>
      </w:r>
      <w:r w:rsidRPr="00443502">
        <w:t>.</w:t>
      </w:r>
      <w:bookmarkEnd w:id="8"/>
    </w:p>
    <w:p w:rsidR="000D2192" w:rsidRPr="00443502" w:rsidRDefault="003A2CB3" w:rsidP="003A2CB3">
      <w:pPr>
        <w:pStyle w:val="Styl1"/>
      </w:pPr>
      <w:bookmarkStart w:id="9" w:name="_Ref173480998"/>
      <w:r w:rsidRPr="00443502">
        <w:t>Příjemce dotace je povinen realizovat nápravná opatření, která mu byla uložena na</w:t>
      </w:r>
      <w:r w:rsidR="00196C65" w:rsidRPr="00443502">
        <w:t> </w:t>
      </w:r>
      <w:r w:rsidRPr="00443502">
        <w:t>základě prováděných kontrol, a to v požadovaném termínu, rozsahu a kvalitě a</w:t>
      </w:r>
      <w:r w:rsidR="00196C65" w:rsidRPr="00443502">
        <w:t> </w:t>
      </w:r>
      <w:r w:rsidRPr="00443502">
        <w:t>v souladu s § 18 zákona č. 320/2001 Sb., o finanční kontrole ve veřejné správě a o změně některých zákonů (zákon o finanční kontrole), ve znění pozdějších předpisů, informovat o splnění nápravných opatření toho, kdo tato nápravná opatření uložil.</w:t>
      </w:r>
      <w:bookmarkEnd w:id="9"/>
    </w:p>
    <w:p w:rsidR="000D2192" w:rsidRPr="00443502" w:rsidRDefault="000D2192" w:rsidP="000D2192">
      <w:pPr>
        <w:pStyle w:val="Styl1"/>
      </w:pPr>
      <w:r w:rsidRPr="00443502">
        <w:t xml:space="preserve">Nedodržení termínu pro finanční </w:t>
      </w:r>
      <w:r w:rsidR="00CD0419">
        <w:t>vyúčtování</w:t>
      </w:r>
      <w:r w:rsidRPr="00443502">
        <w:t xml:space="preserve"> dotace nebo neprovedení finančního </w:t>
      </w:r>
      <w:r w:rsidR="00CD0419">
        <w:t>vyúčtování</w:t>
      </w:r>
      <w:r w:rsidRPr="00443502">
        <w:t xml:space="preserve"> dotace je důvodem pro nepřidělení dotace na další rok. </w:t>
      </w:r>
    </w:p>
    <w:p w:rsidR="000D2192" w:rsidRPr="00443502" w:rsidRDefault="000D2192" w:rsidP="00393914">
      <w:pPr>
        <w:pStyle w:val="Styl1"/>
        <w:ind w:left="499" w:hanging="357"/>
      </w:pPr>
      <w:r w:rsidRPr="00443502">
        <w:t>Finanční vy</w:t>
      </w:r>
      <w:r w:rsidR="003A2CB3" w:rsidRPr="00443502">
        <w:t xml:space="preserve">účtování </w:t>
      </w:r>
      <w:r w:rsidRPr="00443502">
        <w:t>dotace zpracuje příjemce dotace za období týkající se celého roku, na který je dotace poskytnuta, nejpozději k 31. prosinci roku, na který je dotace poskytnuta, včetně zahrnutí souvisejících nákladů, které</w:t>
      </w:r>
      <w:r w:rsidR="003D3110">
        <w:t xml:space="preserve"> budou zahrnuty do účetnictví </w:t>
      </w:r>
      <w:r w:rsidR="007D3CF7">
        <w:t>p</w:t>
      </w:r>
      <w:r w:rsidR="003D3110">
        <w:t>oskytovatele</w:t>
      </w:r>
      <w:r w:rsidR="007D3CF7">
        <w:t xml:space="preserve"> sociálních služeb</w:t>
      </w:r>
      <w:r w:rsidR="003D3110">
        <w:t xml:space="preserve"> v kalendářním </w:t>
      </w:r>
      <w:r w:rsidRPr="00443502">
        <w:t xml:space="preserve">roce, na který byla dotace poskytnuta. </w:t>
      </w:r>
    </w:p>
    <w:p w:rsidR="00172E62" w:rsidRPr="00443502" w:rsidRDefault="00172E62" w:rsidP="00393914">
      <w:pPr>
        <w:pStyle w:val="Zkladntext3"/>
        <w:spacing w:before="60" w:line="264" w:lineRule="auto"/>
        <w:ind w:left="499"/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</w:pPr>
      <w:bookmarkStart w:id="10" w:name="_Ref233982280"/>
      <w:r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Příjemce dotace je povinen provést finanční vy</w:t>
      </w:r>
      <w:r w:rsidR="003A2CB3"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účtování</w:t>
      </w:r>
      <w:r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 xml:space="preserve"> poskytnuté dotace v souladu s</w:t>
      </w:r>
      <w:bookmarkEnd w:id="10"/>
      <w:r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e</w:t>
      </w:r>
      <w:r w:rsidR="00196C65"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 </w:t>
      </w:r>
      <w:r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 xml:space="preserve">smlouvou a Metodikou za období týkající se </w:t>
      </w:r>
      <w:r w:rsidR="00175B0B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dan</w:t>
      </w:r>
      <w:r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ého roku</w:t>
      </w:r>
      <w:r w:rsidR="00175B0B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,</w:t>
      </w:r>
      <w:r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 xml:space="preserve"> </w:t>
      </w:r>
      <w:r w:rsidR="00175B0B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na který byla dotace poskytnuta</w:t>
      </w:r>
      <w:r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 xml:space="preserve">, včetně zahrnutí souvisejících nákladů, které budou proplaceny do 31. ledna </w:t>
      </w:r>
      <w:r w:rsidR="00175B0B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následujícího roku</w:t>
      </w:r>
      <w:r w:rsidRPr="00443502"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t>.</w:t>
      </w:r>
    </w:p>
    <w:p w:rsidR="00172E62" w:rsidRPr="00443502" w:rsidRDefault="00172E62" w:rsidP="007C0A29">
      <w:pPr>
        <w:numPr>
          <w:ilvl w:val="0"/>
          <w:numId w:val="25"/>
        </w:numPr>
        <w:tabs>
          <w:tab w:val="clear" w:pos="1068"/>
          <w:tab w:val="num" w:pos="1418"/>
        </w:tabs>
        <w:spacing w:before="60" w:after="0" w:line="240" w:lineRule="auto"/>
        <w:ind w:left="1418" w:hanging="567"/>
        <w:jc w:val="both"/>
        <w:rPr>
          <w:sz w:val="24"/>
        </w:rPr>
      </w:pPr>
      <w:r w:rsidRPr="00443502">
        <w:rPr>
          <w:sz w:val="24"/>
        </w:rPr>
        <w:t xml:space="preserve">příjemce dotace předloží do 31. </w:t>
      </w:r>
      <w:r w:rsidR="00175B0B">
        <w:rPr>
          <w:sz w:val="24"/>
        </w:rPr>
        <w:t>ledna</w:t>
      </w:r>
      <w:r w:rsidRPr="00443502">
        <w:rPr>
          <w:sz w:val="24"/>
        </w:rPr>
        <w:t xml:space="preserve"> </w:t>
      </w:r>
      <w:r w:rsidR="00175B0B">
        <w:rPr>
          <w:sz w:val="24"/>
        </w:rPr>
        <w:t>následujícího roku</w:t>
      </w:r>
      <w:r w:rsidRPr="00443502">
        <w:rPr>
          <w:sz w:val="24"/>
        </w:rPr>
        <w:t xml:space="preserve"> K</w:t>
      </w:r>
      <w:r w:rsidR="00175B0B">
        <w:rPr>
          <w:sz w:val="24"/>
        </w:rPr>
        <w:t>ÚÚK</w:t>
      </w:r>
      <w:r w:rsidRPr="00443502">
        <w:rPr>
          <w:sz w:val="24"/>
        </w:rPr>
        <w:t xml:space="preserve"> podklady pro finanční </w:t>
      </w:r>
      <w:r w:rsidR="00CD0419">
        <w:rPr>
          <w:sz w:val="24"/>
        </w:rPr>
        <w:t>vyúčtování</w:t>
      </w:r>
      <w:r w:rsidRPr="00443502">
        <w:rPr>
          <w:sz w:val="24"/>
        </w:rPr>
        <w:t xml:space="preserve"> dotace na tiskopisu, jehož vzor je uveden v příloze </w:t>
      </w:r>
      <w:proofErr w:type="gramStart"/>
      <w:r w:rsidRPr="00443502">
        <w:rPr>
          <w:sz w:val="24"/>
        </w:rPr>
        <w:t>č. </w:t>
      </w:r>
      <w:r w:rsidR="005F3B39" w:rsidRPr="00443502">
        <w:rPr>
          <w:sz w:val="24"/>
        </w:rPr>
        <w:t>2</w:t>
      </w:r>
      <w:r w:rsidR="00C63E90" w:rsidRPr="00443502">
        <w:rPr>
          <w:sz w:val="24"/>
        </w:rPr>
        <w:t xml:space="preserve"> této</w:t>
      </w:r>
      <w:proofErr w:type="gramEnd"/>
      <w:r w:rsidR="00C63E90" w:rsidRPr="00443502">
        <w:rPr>
          <w:sz w:val="24"/>
        </w:rPr>
        <w:t xml:space="preserve"> Metodiky,</w:t>
      </w:r>
    </w:p>
    <w:p w:rsidR="00172E62" w:rsidRPr="00443502" w:rsidRDefault="00172E62" w:rsidP="007C0A29">
      <w:pPr>
        <w:numPr>
          <w:ilvl w:val="0"/>
          <w:numId w:val="25"/>
        </w:numPr>
        <w:tabs>
          <w:tab w:val="clear" w:pos="1068"/>
          <w:tab w:val="num" w:pos="1418"/>
        </w:tabs>
        <w:spacing w:before="60" w:after="0" w:line="240" w:lineRule="auto"/>
        <w:ind w:left="1418" w:hanging="567"/>
        <w:jc w:val="both"/>
        <w:rPr>
          <w:sz w:val="24"/>
        </w:rPr>
      </w:pPr>
      <w:r w:rsidRPr="00443502">
        <w:rPr>
          <w:sz w:val="24"/>
        </w:rPr>
        <w:t>k podkladům příjemce dotace přiloží komentář a současně převede na účet kraje případnou vratku dotace.</w:t>
      </w:r>
    </w:p>
    <w:p w:rsidR="009501F1" w:rsidRPr="00443502" w:rsidRDefault="009501F1" w:rsidP="00393914">
      <w:pPr>
        <w:spacing w:before="60"/>
        <w:ind w:left="567"/>
        <w:jc w:val="both"/>
        <w:rPr>
          <w:sz w:val="24"/>
        </w:rPr>
      </w:pPr>
      <w:r w:rsidRPr="00443502">
        <w:rPr>
          <w:sz w:val="24"/>
        </w:rPr>
        <w:t>Vzor tiskopisu dotace obsahuje 3 tabulky – souhrnné čerpání rozpočtu, přehled čerpání rozpočtu z pohledu vícezdrojového financování, položkové čerpání rozpočtu na</w:t>
      </w:r>
      <w:r w:rsidR="00196C65" w:rsidRPr="00443502">
        <w:rPr>
          <w:sz w:val="24"/>
        </w:rPr>
        <w:t> </w:t>
      </w:r>
      <w:r w:rsidRPr="00443502">
        <w:rPr>
          <w:sz w:val="24"/>
        </w:rPr>
        <w:t>jednotlivé sociální služby.</w:t>
      </w:r>
    </w:p>
    <w:p w:rsidR="000D2192" w:rsidRPr="00443502" w:rsidRDefault="00172E62" w:rsidP="00393914">
      <w:pPr>
        <w:spacing w:before="60"/>
        <w:ind w:left="567"/>
        <w:jc w:val="both"/>
        <w:rPr>
          <w:sz w:val="24"/>
        </w:rPr>
      </w:pPr>
      <w:r w:rsidRPr="00443502">
        <w:rPr>
          <w:sz w:val="24"/>
        </w:rPr>
        <w:lastRenderedPageBreak/>
        <w:t>V těch případech, kdy v rámci jedné smlouvy o poskytnutí dotace je dotace poskytována na více sociálních služeb, budou v tabulce údaje o poskytnuté dotaci vyplněny samostatně za každou jednotlivou sociální službu, na kterou byla dotace z rozpočtu kraje poskytnuta</w:t>
      </w:r>
      <w:r w:rsidR="009501F1" w:rsidRPr="00443502">
        <w:rPr>
          <w:sz w:val="24"/>
        </w:rPr>
        <w:t xml:space="preserve"> v souladu s čl. I bod 1 Smlouvy.</w:t>
      </w:r>
    </w:p>
    <w:p w:rsidR="000D2192" w:rsidRDefault="000D2192" w:rsidP="00393914">
      <w:pPr>
        <w:pStyle w:val="Styl1"/>
        <w:numPr>
          <w:ilvl w:val="0"/>
          <w:numId w:val="0"/>
        </w:numPr>
        <w:ind w:left="505"/>
      </w:pPr>
      <w:r w:rsidRPr="00443502">
        <w:t>Komentář dle písm. b) o</w:t>
      </w:r>
      <w:r w:rsidRPr="000D2192">
        <w:t xml:space="preserve">bsahuje prohlášení o dodržení podmínek stanovených </w:t>
      </w:r>
      <w:r w:rsidR="003A2CB3">
        <w:t>Smlouvou</w:t>
      </w:r>
      <w:r w:rsidRPr="000D2192">
        <w:t xml:space="preserve"> o poskytnutí dotace a dále je zaměřen zejména na zdůvodnění výše případné vratky dotace (vratky v průběhu roku, vratky při finančním vy</w:t>
      </w:r>
      <w:r w:rsidR="003A2CB3">
        <w:t>účtování</w:t>
      </w:r>
      <w:r w:rsidRPr="000D2192">
        <w:t xml:space="preserve"> dotace) a na specifikaci čerpání dotace podle jednotlivých nákladových položek a uvedení skutečných zdrojů financování sociální služby.</w:t>
      </w:r>
    </w:p>
    <w:p w:rsidR="000D2192" w:rsidRDefault="000D2192" w:rsidP="00393914">
      <w:pPr>
        <w:pStyle w:val="Styl1"/>
        <w:numPr>
          <w:ilvl w:val="0"/>
          <w:numId w:val="0"/>
        </w:numPr>
        <w:ind w:left="505"/>
      </w:pPr>
      <w:r w:rsidRPr="00172E62">
        <w:t>Zpracovaný podklad pro finanční vy</w:t>
      </w:r>
      <w:r w:rsidR="003A2CB3">
        <w:t>účtování</w:t>
      </w:r>
      <w:r w:rsidRPr="00172E62">
        <w:t xml:space="preserve"> dotace bude podepsán statutárním zástupcem příjemce dotace nebo jím pověřenou osobou.</w:t>
      </w:r>
    </w:p>
    <w:p w:rsidR="00635A30" w:rsidRPr="00172E62" w:rsidRDefault="00635A30" w:rsidP="00393914">
      <w:pPr>
        <w:pStyle w:val="Styl1"/>
        <w:numPr>
          <w:ilvl w:val="0"/>
          <w:numId w:val="0"/>
        </w:numPr>
        <w:ind w:left="505"/>
      </w:pPr>
      <w:r>
        <w:t xml:space="preserve">V případě, že </w:t>
      </w:r>
      <w:r w:rsidR="007D3CF7">
        <w:t xml:space="preserve">příjemce dotace ÚK </w:t>
      </w:r>
      <w:r>
        <w:t xml:space="preserve">nepředloží finanční vyúčtování dotace ani do </w:t>
      </w:r>
      <w:r w:rsidR="00371BCA" w:rsidRPr="007A69BE">
        <w:t xml:space="preserve">31. </w:t>
      </w:r>
      <w:r w:rsidR="007A69BE" w:rsidRPr="007A69BE">
        <w:t>ledna roku</w:t>
      </w:r>
      <w:r w:rsidRPr="007A69BE">
        <w:t xml:space="preserve">, který následuje po roce, na který byla dotace poskytnuta, má se za to, </w:t>
      </w:r>
      <w:r w:rsidR="00B11C77">
        <w:br/>
      </w:r>
      <w:r w:rsidRPr="007A69BE">
        <w:t>že</w:t>
      </w:r>
      <w:r>
        <w:t xml:space="preserve"> </w:t>
      </w:r>
      <w:r w:rsidR="007D3CF7">
        <w:t xml:space="preserve">příjemce </w:t>
      </w:r>
      <w:r>
        <w:t xml:space="preserve">se dopustil závažného porušení rozpočtové kázně ve smyslu § </w:t>
      </w:r>
      <w:r w:rsidR="00470E78">
        <w:t xml:space="preserve">22 odst. 2 písm. c) </w:t>
      </w:r>
      <w:r w:rsidR="00470E78" w:rsidRPr="00105155">
        <w:t>zákon</w:t>
      </w:r>
      <w:r w:rsidR="00470E78">
        <w:t>a</w:t>
      </w:r>
      <w:r w:rsidR="00470E78" w:rsidRPr="00105155">
        <w:t xml:space="preserve"> o rozpočtových pravidlech územních rozpočtů</w:t>
      </w:r>
      <w:r w:rsidR="00470E78">
        <w:t>, za který mu bude uložen odvod za porušení rozpočtové kázně ve výši</w:t>
      </w:r>
      <w:r w:rsidR="00AF4A77">
        <w:t xml:space="preserve"> celé částky </w:t>
      </w:r>
      <w:r w:rsidR="00470E78">
        <w:t xml:space="preserve">vyplacené dotace na základě Smlouvy o dotaci. </w:t>
      </w:r>
    </w:p>
    <w:p w:rsidR="003B7AA2" w:rsidRPr="007A69BE" w:rsidRDefault="003B7AA2" w:rsidP="003B7AA2">
      <w:pPr>
        <w:pStyle w:val="Styl1"/>
      </w:pPr>
      <w:r>
        <w:t xml:space="preserve">Příjemce dotace je povinen </w:t>
      </w:r>
      <w:r w:rsidR="00B610C8">
        <w:t>Ú</w:t>
      </w:r>
      <w:r w:rsidR="00B43BEF">
        <w:t>K</w:t>
      </w:r>
      <w:r>
        <w:t xml:space="preserve"> do </w:t>
      </w:r>
      <w:r w:rsidR="00371BCA" w:rsidRPr="007A69BE">
        <w:t>31. ledna</w:t>
      </w:r>
      <w:r>
        <w:t xml:space="preserve"> následujícího roku, na který byla dotace poskytnuta, vrátit poměrnou část dotace v případě, že </w:t>
      </w:r>
      <w:r w:rsidR="00635A30">
        <w:t>částka obdržené dotace bude převyšovat Optimální výši dotace vypočítanou na základě konkrétních dat týkajících se rozsahu skutečně poskytovaných (na základě dotace ze strany Ú</w:t>
      </w:r>
      <w:r w:rsidR="00B43BEF">
        <w:t>K</w:t>
      </w:r>
      <w:r w:rsidR="00635A30">
        <w:t xml:space="preserve"> podporovaných) sociálních služeb a jejich nákladů, a to vše za použité metody výpočtu stanovené v čl. VII této Metodiky. </w:t>
      </w:r>
      <w:r w:rsidR="00371BCA" w:rsidRPr="007A69BE">
        <w:t xml:space="preserve">Výpočet Optimální výše dotace provedený v souladu s předchozí větou je </w:t>
      </w:r>
      <w:r w:rsidR="002734C7">
        <w:t>Příjemce</w:t>
      </w:r>
      <w:r w:rsidR="00762A9E">
        <w:t xml:space="preserve"> dotace</w:t>
      </w:r>
      <w:r w:rsidR="002734C7" w:rsidRPr="007A69BE">
        <w:t xml:space="preserve"> </w:t>
      </w:r>
      <w:r w:rsidR="00371BCA" w:rsidRPr="007A69BE">
        <w:t>povinen provést a vyčíslit ve formuláři vyúčtování dotace (příloha č. 2 Metodiky).</w:t>
      </w:r>
      <w:r w:rsidR="00635A30" w:rsidRPr="007A69BE">
        <w:t xml:space="preserve"> </w:t>
      </w:r>
    </w:p>
    <w:p w:rsidR="000D2192" w:rsidRDefault="000D2192" w:rsidP="000D2192">
      <w:pPr>
        <w:pStyle w:val="Styl1"/>
      </w:pPr>
      <w:r>
        <w:t>V případě rozhodnutí o zrušení registrace příslušné sociální služby podle § 82 odstavce 3 zákona o sociálních službách v průběhu roku, na který byla dotace poskytnuta, je příjemce dotace povinen do 30 kalendářních dnů ode dne ukončení poskytování sociální služby, který je uveden v rozhodnutí o zrušení registrace, vrátit v tomtéž roce vyplacenou</w:t>
      </w:r>
      <w:r w:rsidR="001D0A7C">
        <w:t xml:space="preserve">, ovšem na původně </w:t>
      </w:r>
      <w:proofErr w:type="gramStart"/>
      <w:r w:rsidR="001D0A7C">
        <w:t>Smlouvou</w:t>
      </w:r>
      <w:proofErr w:type="gramEnd"/>
      <w:r w:rsidR="001D0A7C">
        <w:t xml:space="preserve"> o poskytnutí dotace sjednaný účel nepoužitou</w:t>
      </w:r>
      <w:r>
        <w:t xml:space="preserve"> část dotace</w:t>
      </w:r>
      <w:r w:rsidR="001D0A7C">
        <w:t>,</w:t>
      </w:r>
      <w:r>
        <w:t xml:space="preserve"> na účet, z něhož byla dotace vyplacena, pokud tak lze učinit do 31. prosince příslušného roku, nebo na depozitní účet poskytovatele dotace. V</w:t>
      </w:r>
      <w:r w:rsidR="00F2564B">
        <w:t> </w:t>
      </w:r>
      <w:r>
        <w:t>případě, že příjemce dotace nevrátí poskytnuté finanční prostředky ve</w:t>
      </w:r>
      <w:r w:rsidR="00196C65">
        <w:t> </w:t>
      </w:r>
      <w:r>
        <w:t xml:space="preserve">stanovené lhůtě, zahájí </w:t>
      </w:r>
      <w:r w:rsidR="00F4773E">
        <w:t>KÚÚK</w:t>
      </w:r>
      <w:r>
        <w:t xml:space="preserve"> další kroky k vymáhání těchto prostředků</w:t>
      </w:r>
      <w:r w:rsidR="00175B0B">
        <w:t>.</w:t>
      </w:r>
      <w:r>
        <w:t xml:space="preserve"> </w:t>
      </w:r>
    </w:p>
    <w:p w:rsidR="00443502" w:rsidRDefault="00443502" w:rsidP="00443502">
      <w:pPr>
        <w:pStyle w:val="Styl1"/>
        <w:numPr>
          <w:ilvl w:val="0"/>
          <w:numId w:val="0"/>
        </w:numPr>
      </w:pPr>
    </w:p>
    <w:p w:rsidR="00443502" w:rsidRDefault="00443502" w:rsidP="00443502">
      <w:pPr>
        <w:pStyle w:val="Styl1"/>
        <w:numPr>
          <w:ilvl w:val="0"/>
          <w:numId w:val="0"/>
        </w:numPr>
      </w:pPr>
      <w:r>
        <w:t>Přílohy:</w:t>
      </w:r>
    </w:p>
    <w:p w:rsidR="000D2192" w:rsidRDefault="009501F1" w:rsidP="009501F1">
      <w:pPr>
        <w:pStyle w:val="Styl1"/>
        <w:numPr>
          <w:ilvl w:val="0"/>
          <w:numId w:val="0"/>
        </w:numPr>
        <w:spacing w:after="0"/>
      </w:pPr>
      <w:r>
        <w:t xml:space="preserve">Příloha č. 1 – </w:t>
      </w:r>
      <w:r w:rsidR="005334F6">
        <w:tab/>
      </w:r>
      <w:r>
        <w:t>Smlouva o poskytnutí neinvestiční dotace na podporu sociálních služeb</w:t>
      </w:r>
    </w:p>
    <w:p w:rsidR="009501F1" w:rsidRDefault="009501F1" w:rsidP="009501F1">
      <w:pPr>
        <w:pStyle w:val="Styl1"/>
        <w:numPr>
          <w:ilvl w:val="0"/>
          <w:numId w:val="0"/>
        </w:numPr>
        <w:spacing w:after="0"/>
      </w:pPr>
      <w:r>
        <w:t xml:space="preserve">Příloha č. </w:t>
      </w:r>
      <w:r w:rsidR="00196C65">
        <w:t>2</w:t>
      </w:r>
      <w:r>
        <w:t xml:space="preserve"> – </w:t>
      </w:r>
      <w:r w:rsidR="005334F6">
        <w:tab/>
      </w:r>
      <w:r>
        <w:t>Tiskopis vyúčtování dotace</w:t>
      </w:r>
    </w:p>
    <w:p w:rsidR="000F16B3" w:rsidRDefault="00AE36E8">
      <w:pPr>
        <w:pStyle w:val="Styl1"/>
        <w:numPr>
          <w:ilvl w:val="0"/>
          <w:numId w:val="0"/>
        </w:numPr>
        <w:spacing w:after="0"/>
        <w:ind w:left="1418" w:hanging="1418"/>
      </w:pPr>
      <w:r>
        <w:t xml:space="preserve">Příloha č. 3 </w:t>
      </w:r>
      <w:r w:rsidR="005334F6">
        <w:t>–</w:t>
      </w:r>
      <w:r>
        <w:t xml:space="preserve"> </w:t>
      </w:r>
      <w:r w:rsidR="005334F6">
        <w:tab/>
        <w:t xml:space="preserve">Vymezení </w:t>
      </w:r>
      <w:r w:rsidR="005334F6">
        <w:rPr>
          <w:rFonts w:cs="Arial"/>
        </w:rPr>
        <w:t xml:space="preserve">jednotlivých druhů sociálních služeb podle míry aplikované redukce Optimální výše dotace </w:t>
      </w:r>
    </w:p>
    <w:p w:rsidR="00196C65" w:rsidRPr="00F54028" w:rsidRDefault="00196C65" w:rsidP="005F3B39">
      <w:pPr>
        <w:pStyle w:val="Styl1"/>
        <w:numPr>
          <w:ilvl w:val="0"/>
          <w:numId w:val="0"/>
        </w:numPr>
        <w:spacing w:after="0"/>
      </w:pPr>
    </w:p>
    <w:sectPr w:rsidR="00196C65" w:rsidRPr="00F54028" w:rsidSect="00857A9E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2D7" w:rsidRDefault="006032D7" w:rsidP="00DA3FFF">
      <w:pPr>
        <w:spacing w:after="0" w:line="240" w:lineRule="auto"/>
      </w:pPr>
      <w:r>
        <w:separator/>
      </w:r>
    </w:p>
  </w:endnote>
  <w:endnote w:type="continuationSeparator" w:id="0">
    <w:p w:rsidR="006032D7" w:rsidRDefault="006032D7" w:rsidP="00DA3FFF">
      <w:pPr>
        <w:spacing w:after="0" w:line="240" w:lineRule="auto"/>
      </w:pPr>
      <w:r>
        <w:continuationSeparator/>
      </w:r>
    </w:p>
  </w:endnote>
  <w:endnote w:type="continuationNotice" w:id="1">
    <w:p w:rsidR="006032D7" w:rsidRDefault="006032D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3236"/>
      <w:docPartObj>
        <w:docPartGallery w:val="Page Numbers (Bottom of Page)"/>
        <w:docPartUnique/>
      </w:docPartObj>
    </w:sdtPr>
    <w:sdtContent>
      <w:p w:rsidR="001A4568" w:rsidRDefault="00FC405F">
        <w:pPr>
          <w:pStyle w:val="Zpat"/>
          <w:jc w:val="center"/>
        </w:pPr>
        <w:r>
          <w:rPr>
            <w:noProof/>
            <w:lang w:eastAsia="cs-CZ"/>
          </w:rPr>
        </w:r>
        <w:r>
          <w:rPr>
            <w:noProof/>
            <w:lang w:eastAsia="cs-CZ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alt="Light horizontal" style="width:468pt;height:3.55pt;flip:y;visibility:visible;mso-position-horizontal-relative:char;mso-position-vertical-relative:line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1A4568" w:rsidRDefault="00FC405F">
        <w:pPr>
          <w:pStyle w:val="Zpat"/>
          <w:jc w:val="center"/>
        </w:pPr>
        <w:fldSimple w:instr=" PAGE    \* MERGEFORMAT ">
          <w:r w:rsidR="009D55C3">
            <w:rPr>
              <w:noProof/>
            </w:rPr>
            <w:t>1</w:t>
          </w:r>
        </w:fldSimple>
      </w:p>
    </w:sdtContent>
  </w:sdt>
  <w:p w:rsidR="001A4568" w:rsidRDefault="001A456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2D7" w:rsidRDefault="006032D7" w:rsidP="00DA3FFF">
      <w:pPr>
        <w:spacing w:after="0" w:line="240" w:lineRule="auto"/>
      </w:pPr>
      <w:r>
        <w:separator/>
      </w:r>
    </w:p>
  </w:footnote>
  <w:footnote w:type="continuationSeparator" w:id="0">
    <w:p w:rsidR="006032D7" w:rsidRDefault="006032D7" w:rsidP="00DA3FFF">
      <w:pPr>
        <w:spacing w:after="0" w:line="240" w:lineRule="auto"/>
      </w:pPr>
      <w:r>
        <w:continuationSeparator/>
      </w:r>
    </w:p>
  </w:footnote>
  <w:footnote w:type="continuationNotice" w:id="1">
    <w:p w:rsidR="006032D7" w:rsidRDefault="006032D7">
      <w:pPr>
        <w:spacing w:after="0" w:line="240" w:lineRule="auto"/>
      </w:pPr>
    </w:p>
  </w:footnote>
  <w:footnote w:id="2">
    <w:p w:rsidR="001A4568" w:rsidRPr="00F310BA" w:rsidRDefault="001A4568" w:rsidP="00221366">
      <w:pPr>
        <w:pStyle w:val="Textpoznpodarou"/>
        <w:spacing w:after="60"/>
        <w:jc w:val="both"/>
        <w:rPr>
          <w:rFonts w:ascii="Arial" w:hAnsi="Arial" w:cs="Arial"/>
        </w:rPr>
      </w:pPr>
      <w:r w:rsidRPr="00F310BA">
        <w:rPr>
          <w:rStyle w:val="Znakapoznpodarou"/>
          <w:rFonts w:ascii="Arial" w:hAnsi="Arial" w:cs="Arial"/>
        </w:rPr>
        <w:footnoteRef/>
      </w:r>
      <w:r w:rsidRPr="00F310BA">
        <w:rPr>
          <w:rFonts w:ascii="Arial" w:hAnsi="Arial" w:cs="Arial"/>
        </w:rPr>
        <w:t xml:space="preserve"> V případě dohod o provedení práce (DPP) – počet hodin práce na DPP v roce, na který je žádána podpora, se přepočítá na odpovídající hodnotu úvazku (např. rodinný poradce má vykonat práci na DPP v rozsahu 250 hodin v průběhu r. 2015, odpovídající výše úvazku je 0,125, tj. 250 hodin/2008 hodin (fond pracovní doby pro rok 2015 v případě 8 hodinové pracovní doby).</w:t>
      </w:r>
    </w:p>
  </w:footnote>
  <w:footnote w:id="3">
    <w:p w:rsidR="001A4568" w:rsidRPr="00F310BA" w:rsidRDefault="001A4568" w:rsidP="00221366">
      <w:pPr>
        <w:pStyle w:val="Textpoznpodarou"/>
        <w:spacing w:after="60"/>
        <w:rPr>
          <w:rFonts w:ascii="Arial" w:hAnsi="Arial" w:cs="Arial"/>
        </w:rPr>
      </w:pPr>
      <w:r w:rsidRPr="00F310BA">
        <w:rPr>
          <w:rStyle w:val="Znakapoznpodarou"/>
          <w:rFonts w:ascii="Arial" w:hAnsi="Arial" w:cs="Arial"/>
        </w:rPr>
        <w:footnoteRef/>
      </w:r>
      <w:r w:rsidRPr="00F310BA">
        <w:rPr>
          <w:rFonts w:ascii="Arial" w:hAnsi="Arial" w:cs="Arial"/>
        </w:rPr>
        <w:t xml:space="preserve"> Tento přepočet musí být organizace – poskytovatel sociální služby schopen jednoznačně doložit.</w:t>
      </w:r>
    </w:p>
  </w:footnote>
  <w:footnote w:id="4">
    <w:p w:rsidR="001A4568" w:rsidRPr="00F310BA" w:rsidRDefault="001A4568" w:rsidP="00221366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F310BA">
        <w:rPr>
          <w:rStyle w:val="Znakapoznpodarou"/>
          <w:rFonts w:ascii="Arial" w:hAnsi="Arial" w:cs="Arial"/>
          <w:sz w:val="20"/>
          <w:szCs w:val="20"/>
        </w:rPr>
        <w:footnoteRef/>
      </w:r>
      <w:r w:rsidRPr="00F310BA">
        <w:rPr>
          <w:rFonts w:ascii="Arial" w:hAnsi="Arial" w:cs="Arial"/>
          <w:sz w:val="20"/>
          <w:szCs w:val="20"/>
        </w:rPr>
        <w:t xml:space="preserve"> V </w:t>
      </w:r>
      <w:r w:rsidRPr="00F310BA">
        <w:rPr>
          <w:rFonts w:ascii="Arial" w:hAnsi="Arial" w:cs="Arial"/>
          <w:b/>
          <w:sz w:val="20"/>
          <w:szCs w:val="20"/>
        </w:rPr>
        <w:t>sociálních službách vykonávají odbornou činnost</w:t>
      </w:r>
      <w:r w:rsidRPr="00F310BA">
        <w:rPr>
          <w:rFonts w:ascii="Arial" w:hAnsi="Arial" w:cs="Arial"/>
          <w:sz w:val="20"/>
          <w:szCs w:val="20"/>
        </w:rPr>
        <w:t xml:space="preserve"> - a) sociální pracovníci, b) pracovníci v sociálních službách, c) zdravotničtí pracovníci, d) pedagogičtí pracovníci, e) manželští a rodinní poradci a další odborní pracovníci, kteří přímo poskytují sociální služby. </w:t>
      </w:r>
    </w:p>
    <w:p w:rsidR="001A4568" w:rsidRPr="00F310BA" w:rsidRDefault="001A4568" w:rsidP="00221366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0"/>
          <w:szCs w:val="20"/>
        </w:rPr>
      </w:pPr>
      <w:r w:rsidRPr="00F310BA">
        <w:rPr>
          <w:rFonts w:ascii="Arial" w:hAnsi="Arial" w:cs="Arial"/>
          <w:sz w:val="20"/>
          <w:szCs w:val="20"/>
        </w:rPr>
        <w:t xml:space="preserve">Mezi pracovníky v přímé péči jsou zahrnuti i </w:t>
      </w:r>
      <w:r w:rsidRPr="00F310BA">
        <w:rPr>
          <w:rFonts w:ascii="Arial" w:hAnsi="Arial" w:cs="Arial"/>
          <w:b/>
          <w:sz w:val="20"/>
          <w:szCs w:val="20"/>
        </w:rPr>
        <w:t>zdravotničtí pracovníci</w:t>
      </w:r>
      <w:r w:rsidRPr="00F310BA">
        <w:rPr>
          <w:rFonts w:ascii="Arial" w:hAnsi="Arial" w:cs="Arial"/>
          <w:sz w:val="20"/>
          <w:szCs w:val="20"/>
        </w:rPr>
        <w:t xml:space="preserve">, neboť hrazení nákladů na tyto pracovníky nespadá pod § 36 zákona o sociálních službách. Zároveň podíl úvazků zdravotnických pracovníků v případě této skupiny služeb je zanedbatelný, např. pro rok 2014 je v žádostech poskytovatelů sociálních služeb o finanční podporu ze státního rozpočtu plánováno pouze 1,28 úvazků zdravotnických pracovníků, a to na dohody o pracovní činnosti, což představuje pouze cca 0,7% podíl na celkovém počtu úvazků pro rok 2014 v případě této skupiny služeb.   </w:t>
      </w:r>
    </w:p>
  </w:footnote>
  <w:footnote w:id="5">
    <w:p w:rsidR="001A4568" w:rsidRPr="00F310BA" w:rsidRDefault="001A4568" w:rsidP="00221366">
      <w:pPr>
        <w:pStyle w:val="Textpoznpodarou"/>
        <w:spacing w:after="60"/>
        <w:rPr>
          <w:rFonts w:ascii="Arial" w:hAnsi="Arial" w:cs="Arial"/>
        </w:rPr>
      </w:pPr>
      <w:r w:rsidRPr="00F310BA">
        <w:rPr>
          <w:rStyle w:val="Znakapoznpodarou"/>
          <w:rFonts w:ascii="Arial" w:hAnsi="Arial" w:cs="Arial"/>
        </w:rPr>
        <w:footnoteRef/>
      </w:r>
      <w:r w:rsidRPr="00F310BA">
        <w:rPr>
          <w:rFonts w:ascii="Arial" w:hAnsi="Arial" w:cs="Arial"/>
        </w:rPr>
        <w:t xml:space="preserve"> Viz např. číselník pracovních pozic pro účely vykazování dat o poskytovaných sociálních službách – Metodický pokyn MPSV č. 2/2011 a výkazy sociálních služeb.</w:t>
      </w:r>
    </w:p>
  </w:footnote>
  <w:footnote w:id="6">
    <w:p w:rsidR="001A4568" w:rsidRPr="00F310BA" w:rsidRDefault="001A4568" w:rsidP="00221366">
      <w:pPr>
        <w:pStyle w:val="Textpoznpodarou"/>
        <w:jc w:val="both"/>
        <w:rPr>
          <w:rFonts w:ascii="Arial" w:hAnsi="Arial" w:cs="Arial"/>
        </w:rPr>
      </w:pPr>
      <w:r w:rsidRPr="00F310BA">
        <w:rPr>
          <w:rStyle w:val="Znakapoznpodarou"/>
          <w:rFonts w:ascii="Arial" w:hAnsi="Arial" w:cs="Arial"/>
        </w:rPr>
        <w:footnoteRef/>
      </w:r>
      <w:r w:rsidRPr="00F310BA">
        <w:rPr>
          <w:rFonts w:ascii="Arial" w:hAnsi="Arial" w:cs="Arial"/>
        </w:rPr>
        <w:t xml:space="preserve"> Významnou roli ve spolufinancování služeb hrají zejména prostředky z obecních samospráv, které jsou součástí stanoveného podílu spolufinancování služeb z jiných zdrojů. V rámci povinného podílu spolufinancování služeb </w:t>
      </w:r>
      <w:r>
        <w:rPr>
          <w:rFonts w:ascii="Arial" w:hAnsi="Arial" w:cs="Arial"/>
        </w:rPr>
        <w:t>se zohledňuje</w:t>
      </w:r>
      <w:r w:rsidRPr="00F310BA">
        <w:rPr>
          <w:rFonts w:ascii="Arial" w:hAnsi="Arial" w:cs="Arial"/>
        </w:rPr>
        <w:t xml:space="preserve"> i výš</w:t>
      </w:r>
      <w:r>
        <w:rPr>
          <w:rFonts w:ascii="Arial" w:hAnsi="Arial" w:cs="Arial"/>
        </w:rPr>
        <w:t>e</w:t>
      </w:r>
      <w:r w:rsidRPr="00F310BA">
        <w:rPr>
          <w:rFonts w:ascii="Arial" w:hAnsi="Arial" w:cs="Arial"/>
        </w:rPr>
        <w:t xml:space="preserve"> podílu obecních samospráv na financ</w:t>
      </w:r>
      <w:r>
        <w:rPr>
          <w:rFonts w:ascii="Arial" w:hAnsi="Arial" w:cs="Arial"/>
        </w:rPr>
        <w:t>ování služeb.</w:t>
      </w:r>
    </w:p>
  </w:footnote>
  <w:footnote w:id="7">
    <w:p w:rsidR="001A4568" w:rsidRPr="00F310BA" w:rsidRDefault="001A4568" w:rsidP="00177494">
      <w:pPr>
        <w:pStyle w:val="Textpoznpodarou"/>
        <w:spacing w:after="60"/>
        <w:jc w:val="both"/>
        <w:rPr>
          <w:rFonts w:ascii="Arial" w:hAnsi="Arial" w:cs="Arial"/>
        </w:rPr>
      </w:pPr>
      <w:r w:rsidRPr="00F310BA">
        <w:rPr>
          <w:rStyle w:val="Znakapoznpodarou"/>
          <w:rFonts w:ascii="Arial" w:hAnsi="Arial" w:cs="Arial"/>
        </w:rPr>
        <w:footnoteRef/>
      </w:r>
      <w:r w:rsidRPr="00F310BA">
        <w:rPr>
          <w:rFonts w:ascii="Arial" w:hAnsi="Arial" w:cs="Arial"/>
        </w:rPr>
        <w:t xml:space="preserve"> V případě služeb – pečovatelská služba, osobní asistence – se při výpočtu úhrady zahrnují pouze pracovníci v sociálních službách.</w:t>
      </w:r>
    </w:p>
  </w:footnote>
  <w:footnote w:id="8">
    <w:p w:rsidR="001A4568" w:rsidRPr="00F310BA" w:rsidRDefault="001A4568" w:rsidP="00177494">
      <w:pPr>
        <w:pStyle w:val="Textpoznpodarou"/>
        <w:spacing w:after="60"/>
        <w:jc w:val="both"/>
        <w:rPr>
          <w:rFonts w:ascii="Arial" w:hAnsi="Arial" w:cs="Arial"/>
        </w:rPr>
      </w:pPr>
      <w:r w:rsidRPr="00F310BA">
        <w:rPr>
          <w:rStyle w:val="Znakapoznpodarou"/>
          <w:rFonts w:ascii="Arial" w:hAnsi="Arial" w:cs="Arial"/>
        </w:rPr>
        <w:footnoteRef/>
      </w:r>
      <w:r w:rsidRPr="00F310BA">
        <w:rPr>
          <w:rFonts w:ascii="Arial" w:hAnsi="Arial" w:cs="Arial"/>
        </w:rPr>
        <w:t xml:space="preserve">  Rok 2015 má 2008 pracovních hodin (bez placených svátků) – za předpokladu, že 60% fondu pracovní doby věnuje pracovník pracující na celý úvazek přímo klientovi, pak tento údaj představuje 1200 hodin (zaokrouhleno). </w:t>
      </w:r>
    </w:p>
  </w:footnote>
  <w:footnote w:id="9">
    <w:p w:rsidR="001A4568" w:rsidRDefault="001A4568" w:rsidP="000D66B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666EB">
        <w:rPr>
          <w:rFonts w:ascii="Cambria" w:hAnsi="Cambria" w:cs="Arial"/>
          <w:i/>
        </w:rPr>
        <w:t xml:space="preserve">Významnou roli ve spolufinancování služeb hrají zejména prostředky z obecních samospráv, které jsou součástí stanoveného podílu spolufinancování služeb z jiných zdrojů. V rámci povinného podílu spolufinancování služeb </w:t>
      </w:r>
      <w:r>
        <w:rPr>
          <w:rFonts w:ascii="Cambria" w:hAnsi="Cambria" w:cs="Arial"/>
          <w:i/>
        </w:rPr>
        <w:t>se</w:t>
      </w:r>
      <w:r w:rsidRPr="007666EB">
        <w:rPr>
          <w:rFonts w:ascii="Cambria" w:hAnsi="Cambria" w:cs="Arial"/>
          <w:i/>
        </w:rPr>
        <w:t xml:space="preserve"> </w:t>
      </w:r>
      <w:r>
        <w:rPr>
          <w:rFonts w:ascii="Cambria" w:hAnsi="Cambria" w:cs="Arial"/>
          <w:i/>
        </w:rPr>
        <w:t>zohledňuje i výše</w:t>
      </w:r>
      <w:r w:rsidRPr="007666EB">
        <w:rPr>
          <w:rFonts w:ascii="Cambria" w:hAnsi="Cambria" w:cs="Arial"/>
          <w:i/>
        </w:rPr>
        <w:t xml:space="preserve"> podílu obecních samospráv na financování služeb.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D3F"/>
    <w:multiLevelType w:val="hybridMultilevel"/>
    <w:tmpl w:val="A4EC66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11683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3D50"/>
    <w:multiLevelType w:val="hybridMultilevel"/>
    <w:tmpl w:val="BFE2E7B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277E3"/>
    <w:multiLevelType w:val="hybridMultilevel"/>
    <w:tmpl w:val="74184C02"/>
    <w:lvl w:ilvl="0" w:tplc="040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AF02153"/>
    <w:multiLevelType w:val="hybridMultilevel"/>
    <w:tmpl w:val="7482165C"/>
    <w:lvl w:ilvl="0" w:tplc="4EEE8AAE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014C4E"/>
    <w:multiLevelType w:val="hybridMultilevel"/>
    <w:tmpl w:val="7CA2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54D"/>
    <w:multiLevelType w:val="hybridMultilevel"/>
    <w:tmpl w:val="912A8C0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0502827"/>
    <w:multiLevelType w:val="hybridMultilevel"/>
    <w:tmpl w:val="5246D08E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319145E7"/>
    <w:multiLevelType w:val="hybridMultilevel"/>
    <w:tmpl w:val="6958C9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B6F7E"/>
    <w:multiLevelType w:val="hybridMultilevel"/>
    <w:tmpl w:val="F8B617C2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4A46AF"/>
    <w:multiLevelType w:val="hybridMultilevel"/>
    <w:tmpl w:val="C3BEE8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B23AE"/>
    <w:multiLevelType w:val="hybridMultilevel"/>
    <w:tmpl w:val="128011EA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3AA63135"/>
    <w:multiLevelType w:val="hybridMultilevel"/>
    <w:tmpl w:val="D71CCE9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7F3D52"/>
    <w:multiLevelType w:val="hybridMultilevel"/>
    <w:tmpl w:val="21FE83DA"/>
    <w:lvl w:ilvl="0" w:tplc="040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5E06E09"/>
    <w:multiLevelType w:val="hybridMultilevel"/>
    <w:tmpl w:val="4D40FF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D60D9"/>
    <w:multiLevelType w:val="hybridMultilevel"/>
    <w:tmpl w:val="2C9EFA34"/>
    <w:lvl w:ilvl="0" w:tplc="6788415E">
      <w:start w:val="1"/>
      <w:numFmt w:val="upperLetter"/>
      <w:pStyle w:val="finpodpor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4085A"/>
    <w:multiLevelType w:val="hybridMultilevel"/>
    <w:tmpl w:val="705A9818"/>
    <w:lvl w:ilvl="0" w:tplc="040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C7960DF"/>
    <w:multiLevelType w:val="hybridMultilevel"/>
    <w:tmpl w:val="41D8523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CC616E"/>
    <w:multiLevelType w:val="hybridMultilevel"/>
    <w:tmpl w:val="191E0EE0"/>
    <w:lvl w:ilvl="0" w:tplc="1B0CEF38">
      <w:start w:val="1"/>
      <w:numFmt w:val="decimal"/>
      <w:pStyle w:val="Styl1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97C9D"/>
    <w:multiLevelType w:val="hybridMultilevel"/>
    <w:tmpl w:val="C036644C"/>
    <w:lvl w:ilvl="0" w:tplc="738E95E2">
      <w:start w:val="1"/>
      <w:numFmt w:val="lowerLetter"/>
      <w:pStyle w:val="odstavec2"/>
      <w:lvlText w:val="%1)"/>
      <w:lvlJc w:val="left"/>
      <w:pPr>
        <w:ind w:left="1080" w:hanging="360"/>
      </w:pPr>
    </w:lvl>
    <w:lvl w:ilvl="1" w:tplc="41827482">
      <w:start w:val="1"/>
      <w:numFmt w:val="lowerRoman"/>
      <w:lvlText w:val="%2.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6"/>
  </w:num>
  <w:num w:numId="3">
    <w:abstractNumId w:val="1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7"/>
  </w:num>
  <w:num w:numId="8">
    <w:abstractNumId w:val="18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2"/>
  </w:num>
  <w:num w:numId="12">
    <w:abstractNumId w:val="17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0"/>
  </w:num>
  <w:num w:numId="15">
    <w:abstractNumId w:val="8"/>
  </w:num>
  <w:num w:numId="16">
    <w:abstractNumId w:val="14"/>
  </w:num>
  <w:num w:numId="17">
    <w:abstractNumId w:val="1"/>
  </w:num>
  <w:num w:numId="18">
    <w:abstractNumId w:val="13"/>
  </w:num>
  <w:num w:numId="19">
    <w:abstractNumId w:val="12"/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5"/>
  </w:num>
  <w:num w:numId="23">
    <w:abstractNumId w:val="17"/>
    <w:lvlOverride w:ilvl="0">
      <w:startOverride w:val="1"/>
    </w:lvlOverride>
  </w:num>
  <w:num w:numId="24">
    <w:abstractNumId w:val="9"/>
  </w:num>
  <w:num w:numId="25">
    <w:abstractNumId w:val="5"/>
  </w:num>
  <w:num w:numId="26">
    <w:abstractNumId w:val="3"/>
  </w:num>
  <w:num w:numId="27">
    <w:abstractNumId w:val="6"/>
  </w:num>
  <w:num w:numId="28">
    <w:abstractNumId w:val="11"/>
  </w:num>
  <w:num w:numId="29">
    <w:abstractNumId w:val="17"/>
    <w:lvlOverride w:ilvl="0">
      <w:startOverride w:val="1"/>
    </w:lvlOverride>
  </w:num>
  <w:num w:numId="30">
    <w:abstractNumId w:val="4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648BD"/>
    <w:rsid w:val="00013583"/>
    <w:rsid w:val="00014D7C"/>
    <w:rsid w:val="000172F6"/>
    <w:rsid w:val="00033C6C"/>
    <w:rsid w:val="000417C9"/>
    <w:rsid w:val="00050612"/>
    <w:rsid w:val="00055956"/>
    <w:rsid w:val="0006724C"/>
    <w:rsid w:val="000766B3"/>
    <w:rsid w:val="00093E82"/>
    <w:rsid w:val="000A3A79"/>
    <w:rsid w:val="000B3216"/>
    <w:rsid w:val="000D2192"/>
    <w:rsid w:val="000D66BF"/>
    <w:rsid w:val="000F16B3"/>
    <w:rsid w:val="000F2175"/>
    <w:rsid w:val="000F25A5"/>
    <w:rsid w:val="001013E6"/>
    <w:rsid w:val="00102149"/>
    <w:rsid w:val="00105155"/>
    <w:rsid w:val="00107CA2"/>
    <w:rsid w:val="0011057A"/>
    <w:rsid w:val="001163D1"/>
    <w:rsid w:val="00131C1F"/>
    <w:rsid w:val="00165948"/>
    <w:rsid w:val="00172E62"/>
    <w:rsid w:val="00172EA2"/>
    <w:rsid w:val="001731A5"/>
    <w:rsid w:val="00175149"/>
    <w:rsid w:val="00175B0B"/>
    <w:rsid w:val="00177494"/>
    <w:rsid w:val="00183B58"/>
    <w:rsid w:val="00184469"/>
    <w:rsid w:val="001951D5"/>
    <w:rsid w:val="00196C65"/>
    <w:rsid w:val="001A034E"/>
    <w:rsid w:val="001A2426"/>
    <w:rsid w:val="001A4568"/>
    <w:rsid w:val="001A4CCE"/>
    <w:rsid w:val="001B08D9"/>
    <w:rsid w:val="001C2653"/>
    <w:rsid w:val="001D0A7C"/>
    <w:rsid w:val="001D72ED"/>
    <w:rsid w:val="001E2B6C"/>
    <w:rsid w:val="001E5E45"/>
    <w:rsid w:val="001E5EE9"/>
    <w:rsid w:val="001E684E"/>
    <w:rsid w:val="001F0ED3"/>
    <w:rsid w:val="001F4A88"/>
    <w:rsid w:val="001F7AFA"/>
    <w:rsid w:val="001F7DFB"/>
    <w:rsid w:val="0020106D"/>
    <w:rsid w:val="0020357B"/>
    <w:rsid w:val="00203DA5"/>
    <w:rsid w:val="00206C38"/>
    <w:rsid w:val="0020754A"/>
    <w:rsid w:val="00216D0C"/>
    <w:rsid w:val="00221366"/>
    <w:rsid w:val="00225E3C"/>
    <w:rsid w:val="00241845"/>
    <w:rsid w:val="00241DDF"/>
    <w:rsid w:val="00243FB2"/>
    <w:rsid w:val="0025263C"/>
    <w:rsid w:val="00254E88"/>
    <w:rsid w:val="00255AE3"/>
    <w:rsid w:val="0026103E"/>
    <w:rsid w:val="002619D3"/>
    <w:rsid w:val="002734C7"/>
    <w:rsid w:val="00283CE3"/>
    <w:rsid w:val="00291C34"/>
    <w:rsid w:val="00292471"/>
    <w:rsid w:val="0029270C"/>
    <w:rsid w:val="00295274"/>
    <w:rsid w:val="002A59E6"/>
    <w:rsid w:val="002C2726"/>
    <w:rsid w:val="002C3F7B"/>
    <w:rsid w:val="002D1B75"/>
    <w:rsid w:val="002D2E15"/>
    <w:rsid w:val="002D4A94"/>
    <w:rsid w:val="002F4210"/>
    <w:rsid w:val="002F4F1D"/>
    <w:rsid w:val="00302CCA"/>
    <w:rsid w:val="00303E4E"/>
    <w:rsid w:val="003049B7"/>
    <w:rsid w:val="00305659"/>
    <w:rsid w:val="0031628B"/>
    <w:rsid w:val="00330554"/>
    <w:rsid w:val="003440A2"/>
    <w:rsid w:val="00344E76"/>
    <w:rsid w:val="00345396"/>
    <w:rsid w:val="003454AF"/>
    <w:rsid w:val="00347072"/>
    <w:rsid w:val="00362A57"/>
    <w:rsid w:val="00371BCA"/>
    <w:rsid w:val="003732F0"/>
    <w:rsid w:val="00375652"/>
    <w:rsid w:val="00393914"/>
    <w:rsid w:val="00394B41"/>
    <w:rsid w:val="003A2CB3"/>
    <w:rsid w:val="003A7950"/>
    <w:rsid w:val="003B7AA2"/>
    <w:rsid w:val="003C076C"/>
    <w:rsid w:val="003C3552"/>
    <w:rsid w:val="003D0633"/>
    <w:rsid w:val="003D3110"/>
    <w:rsid w:val="003D4C38"/>
    <w:rsid w:val="003E734C"/>
    <w:rsid w:val="004007B3"/>
    <w:rsid w:val="00400E40"/>
    <w:rsid w:val="004031A0"/>
    <w:rsid w:val="00405354"/>
    <w:rsid w:val="00406148"/>
    <w:rsid w:val="00407CCC"/>
    <w:rsid w:val="004116F8"/>
    <w:rsid w:val="00420978"/>
    <w:rsid w:val="004345E6"/>
    <w:rsid w:val="004431DB"/>
    <w:rsid w:val="00443502"/>
    <w:rsid w:val="0046371D"/>
    <w:rsid w:val="00470E78"/>
    <w:rsid w:val="00483293"/>
    <w:rsid w:val="0048356F"/>
    <w:rsid w:val="00483E81"/>
    <w:rsid w:val="00496852"/>
    <w:rsid w:val="004B484F"/>
    <w:rsid w:val="004D228F"/>
    <w:rsid w:val="004D74D5"/>
    <w:rsid w:val="004E0552"/>
    <w:rsid w:val="004E067B"/>
    <w:rsid w:val="004E728B"/>
    <w:rsid w:val="004F0EC1"/>
    <w:rsid w:val="004F367E"/>
    <w:rsid w:val="0050148B"/>
    <w:rsid w:val="00533143"/>
    <w:rsid w:val="005334F6"/>
    <w:rsid w:val="005357E8"/>
    <w:rsid w:val="00536A61"/>
    <w:rsid w:val="005437A3"/>
    <w:rsid w:val="0055207E"/>
    <w:rsid w:val="0055441C"/>
    <w:rsid w:val="00554D1C"/>
    <w:rsid w:val="005648BD"/>
    <w:rsid w:val="00584FA9"/>
    <w:rsid w:val="005929E4"/>
    <w:rsid w:val="005A6DA6"/>
    <w:rsid w:val="005B3545"/>
    <w:rsid w:val="005B5DA0"/>
    <w:rsid w:val="005B5EC8"/>
    <w:rsid w:val="005C30EE"/>
    <w:rsid w:val="005C6FE9"/>
    <w:rsid w:val="005D1AE6"/>
    <w:rsid w:val="005F3B39"/>
    <w:rsid w:val="005F400D"/>
    <w:rsid w:val="006032D7"/>
    <w:rsid w:val="00610A5D"/>
    <w:rsid w:val="0061131C"/>
    <w:rsid w:val="00635A30"/>
    <w:rsid w:val="00635FD7"/>
    <w:rsid w:val="00650533"/>
    <w:rsid w:val="00665AE9"/>
    <w:rsid w:val="00680E16"/>
    <w:rsid w:val="00681138"/>
    <w:rsid w:val="00684667"/>
    <w:rsid w:val="00695325"/>
    <w:rsid w:val="006A47F7"/>
    <w:rsid w:val="006A5C32"/>
    <w:rsid w:val="006A64C9"/>
    <w:rsid w:val="006B1064"/>
    <w:rsid w:val="006B3723"/>
    <w:rsid w:val="006C357D"/>
    <w:rsid w:val="006C6C13"/>
    <w:rsid w:val="006F4833"/>
    <w:rsid w:val="006F687E"/>
    <w:rsid w:val="0070606C"/>
    <w:rsid w:val="00714B8E"/>
    <w:rsid w:val="00717AF4"/>
    <w:rsid w:val="00740B1C"/>
    <w:rsid w:val="00750AE9"/>
    <w:rsid w:val="007545B0"/>
    <w:rsid w:val="0075712F"/>
    <w:rsid w:val="00762A9E"/>
    <w:rsid w:val="00763C4D"/>
    <w:rsid w:val="0076475A"/>
    <w:rsid w:val="007660ED"/>
    <w:rsid w:val="007772D1"/>
    <w:rsid w:val="00784056"/>
    <w:rsid w:val="00784DD1"/>
    <w:rsid w:val="00787E4B"/>
    <w:rsid w:val="007A69BE"/>
    <w:rsid w:val="007A6D91"/>
    <w:rsid w:val="007C0A29"/>
    <w:rsid w:val="007C5E4F"/>
    <w:rsid w:val="007C6DE1"/>
    <w:rsid w:val="007C71EE"/>
    <w:rsid w:val="007C7E62"/>
    <w:rsid w:val="007D3CF7"/>
    <w:rsid w:val="007F244C"/>
    <w:rsid w:val="00810959"/>
    <w:rsid w:val="00813463"/>
    <w:rsid w:val="0083548D"/>
    <w:rsid w:val="00842DDD"/>
    <w:rsid w:val="0084604D"/>
    <w:rsid w:val="0085463E"/>
    <w:rsid w:val="00857A9E"/>
    <w:rsid w:val="008635D9"/>
    <w:rsid w:val="00871147"/>
    <w:rsid w:val="00876B56"/>
    <w:rsid w:val="008903D5"/>
    <w:rsid w:val="0089346A"/>
    <w:rsid w:val="00893D6B"/>
    <w:rsid w:val="00894BB0"/>
    <w:rsid w:val="00897630"/>
    <w:rsid w:val="008B1391"/>
    <w:rsid w:val="008B5C31"/>
    <w:rsid w:val="008B6B6D"/>
    <w:rsid w:val="008D0F99"/>
    <w:rsid w:val="008D404E"/>
    <w:rsid w:val="008F791C"/>
    <w:rsid w:val="00904135"/>
    <w:rsid w:val="00910DBD"/>
    <w:rsid w:val="009301B5"/>
    <w:rsid w:val="009314CC"/>
    <w:rsid w:val="00933718"/>
    <w:rsid w:val="009348AD"/>
    <w:rsid w:val="0094024A"/>
    <w:rsid w:val="009501F1"/>
    <w:rsid w:val="00954A40"/>
    <w:rsid w:val="00954ABC"/>
    <w:rsid w:val="00962C21"/>
    <w:rsid w:val="00976AAD"/>
    <w:rsid w:val="00984B11"/>
    <w:rsid w:val="009855FD"/>
    <w:rsid w:val="009B760C"/>
    <w:rsid w:val="009C1171"/>
    <w:rsid w:val="009C2DFD"/>
    <w:rsid w:val="009C42D9"/>
    <w:rsid w:val="009C64B7"/>
    <w:rsid w:val="009D55C3"/>
    <w:rsid w:val="009E5028"/>
    <w:rsid w:val="009F02CD"/>
    <w:rsid w:val="00A00557"/>
    <w:rsid w:val="00A008A5"/>
    <w:rsid w:val="00A10A0B"/>
    <w:rsid w:val="00A12424"/>
    <w:rsid w:val="00A1330B"/>
    <w:rsid w:val="00A353EA"/>
    <w:rsid w:val="00A35FDA"/>
    <w:rsid w:val="00A458BA"/>
    <w:rsid w:val="00A63C40"/>
    <w:rsid w:val="00A6608C"/>
    <w:rsid w:val="00A6688D"/>
    <w:rsid w:val="00A7219C"/>
    <w:rsid w:val="00A725ED"/>
    <w:rsid w:val="00A75618"/>
    <w:rsid w:val="00A77994"/>
    <w:rsid w:val="00A85A5F"/>
    <w:rsid w:val="00A87A26"/>
    <w:rsid w:val="00A90149"/>
    <w:rsid w:val="00A9170F"/>
    <w:rsid w:val="00A948A2"/>
    <w:rsid w:val="00A96305"/>
    <w:rsid w:val="00AA1226"/>
    <w:rsid w:val="00AA17F9"/>
    <w:rsid w:val="00AB1DA6"/>
    <w:rsid w:val="00AB2A69"/>
    <w:rsid w:val="00AB422F"/>
    <w:rsid w:val="00AC664B"/>
    <w:rsid w:val="00AD2062"/>
    <w:rsid w:val="00AD3812"/>
    <w:rsid w:val="00AE36E8"/>
    <w:rsid w:val="00AF4079"/>
    <w:rsid w:val="00AF4A77"/>
    <w:rsid w:val="00AF4D4A"/>
    <w:rsid w:val="00AF53CA"/>
    <w:rsid w:val="00AF6E3E"/>
    <w:rsid w:val="00B00236"/>
    <w:rsid w:val="00B11C77"/>
    <w:rsid w:val="00B27F16"/>
    <w:rsid w:val="00B42C8C"/>
    <w:rsid w:val="00B43BEF"/>
    <w:rsid w:val="00B610C8"/>
    <w:rsid w:val="00B63ADA"/>
    <w:rsid w:val="00B77BD0"/>
    <w:rsid w:val="00B83475"/>
    <w:rsid w:val="00B83F31"/>
    <w:rsid w:val="00B8605E"/>
    <w:rsid w:val="00BB4B34"/>
    <w:rsid w:val="00BC33B1"/>
    <w:rsid w:val="00BC5E79"/>
    <w:rsid w:val="00BC7C26"/>
    <w:rsid w:val="00BD37B6"/>
    <w:rsid w:val="00BE60AE"/>
    <w:rsid w:val="00BE7901"/>
    <w:rsid w:val="00BF652E"/>
    <w:rsid w:val="00C20F0F"/>
    <w:rsid w:val="00C24DF8"/>
    <w:rsid w:val="00C275D7"/>
    <w:rsid w:val="00C300F3"/>
    <w:rsid w:val="00C326FC"/>
    <w:rsid w:val="00C32D4F"/>
    <w:rsid w:val="00C334D2"/>
    <w:rsid w:val="00C54277"/>
    <w:rsid w:val="00C56158"/>
    <w:rsid w:val="00C63E90"/>
    <w:rsid w:val="00C65F8F"/>
    <w:rsid w:val="00C7173B"/>
    <w:rsid w:val="00C84165"/>
    <w:rsid w:val="00C863BF"/>
    <w:rsid w:val="00C86DE2"/>
    <w:rsid w:val="00CA4D74"/>
    <w:rsid w:val="00CB6ECE"/>
    <w:rsid w:val="00CB73A5"/>
    <w:rsid w:val="00CD0419"/>
    <w:rsid w:val="00CD1001"/>
    <w:rsid w:val="00CD166C"/>
    <w:rsid w:val="00CF1C7B"/>
    <w:rsid w:val="00CF4E17"/>
    <w:rsid w:val="00D02E6C"/>
    <w:rsid w:val="00D036A4"/>
    <w:rsid w:val="00D072DD"/>
    <w:rsid w:val="00D103DE"/>
    <w:rsid w:val="00D20C95"/>
    <w:rsid w:val="00D224F1"/>
    <w:rsid w:val="00D22A1F"/>
    <w:rsid w:val="00D243B9"/>
    <w:rsid w:val="00D342C5"/>
    <w:rsid w:val="00D344DC"/>
    <w:rsid w:val="00D41023"/>
    <w:rsid w:val="00D43124"/>
    <w:rsid w:val="00D46B66"/>
    <w:rsid w:val="00D65973"/>
    <w:rsid w:val="00D71B3E"/>
    <w:rsid w:val="00D72D93"/>
    <w:rsid w:val="00D77E22"/>
    <w:rsid w:val="00D9126B"/>
    <w:rsid w:val="00D92AD4"/>
    <w:rsid w:val="00D95B64"/>
    <w:rsid w:val="00DA0274"/>
    <w:rsid w:val="00DA23B7"/>
    <w:rsid w:val="00DA3FFF"/>
    <w:rsid w:val="00DA58AF"/>
    <w:rsid w:val="00DB240D"/>
    <w:rsid w:val="00DC4D6B"/>
    <w:rsid w:val="00DD459C"/>
    <w:rsid w:val="00DF04C0"/>
    <w:rsid w:val="00E02383"/>
    <w:rsid w:val="00E02B3B"/>
    <w:rsid w:val="00E370CD"/>
    <w:rsid w:val="00E47350"/>
    <w:rsid w:val="00E511D0"/>
    <w:rsid w:val="00E631C7"/>
    <w:rsid w:val="00E63BFC"/>
    <w:rsid w:val="00E65E53"/>
    <w:rsid w:val="00E8169A"/>
    <w:rsid w:val="00EB6FB6"/>
    <w:rsid w:val="00EC3D2D"/>
    <w:rsid w:val="00EC5749"/>
    <w:rsid w:val="00EC7E00"/>
    <w:rsid w:val="00ED05F6"/>
    <w:rsid w:val="00ED0874"/>
    <w:rsid w:val="00ED29A1"/>
    <w:rsid w:val="00EE49CC"/>
    <w:rsid w:val="00EE77B8"/>
    <w:rsid w:val="00EF2F4A"/>
    <w:rsid w:val="00EF420F"/>
    <w:rsid w:val="00EF4368"/>
    <w:rsid w:val="00F00A21"/>
    <w:rsid w:val="00F10B70"/>
    <w:rsid w:val="00F142EA"/>
    <w:rsid w:val="00F177DF"/>
    <w:rsid w:val="00F2021C"/>
    <w:rsid w:val="00F2564B"/>
    <w:rsid w:val="00F27303"/>
    <w:rsid w:val="00F44263"/>
    <w:rsid w:val="00F4773E"/>
    <w:rsid w:val="00F50F29"/>
    <w:rsid w:val="00F54028"/>
    <w:rsid w:val="00F57166"/>
    <w:rsid w:val="00F62D3B"/>
    <w:rsid w:val="00F7474E"/>
    <w:rsid w:val="00F81FBB"/>
    <w:rsid w:val="00F8225A"/>
    <w:rsid w:val="00F85F5E"/>
    <w:rsid w:val="00F90B1B"/>
    <w:rsid w:val="00F94111"/>
    <w:rsid w:val="00FA6BD1"/>
    <w:rsid w:val="00FA70CC"/>
    <w:rsid w:val="00FB47DE"/>
    <w:rsid w:val="00FC405F"/>
    <w:rsid w:val="00FE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D4A"/>
  </w:style>
  <w:style w:type="paragraph" w:styleId="Nadpis1">
    <w:name w:val="heading 1"/>
    <w:basedOn w:val="Normln"/>
    <w:next w:val="Normln"/>
    <w:link w:val="Nadpis1Char"/>
    <w:qFormat/>
    <w:rsid w:val="00DA3FFF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648BD"/>
    <w:pPr>
      <w:ind w:left="720"/>
      <w:contextualSpacing/>
    </w:pPr>
  </w:style>
  <w:style w:type="paragraph" w:customStyle="1" w:styleId="kapitola1">
    <w:name w:val="kapitola 1"/>
    <w:basedOn w:val="Normln"/>
    <w:link w:val="kapitola1Char"/>
    <w:qFormat/>
    <w:rsid w:val="00EC3D2D"/>
    <w:pPr>
      <w:jc w:val="center"/>
    </w:pPr>
    <w:rPr>
      <w:b/>
      <w:sz w:val="24"/>
      <w:u w:val="single"/>
    </w:rPr>
  </w:style>
  <w:style w:type="paragraph" w:customStyle="1" w:styleId="Styl1">
    <w:name w:val="Styl1"/>
    <w:basedOn w:val="Odstavecseseznamem"/>
    <w:link w:val="Styl1Char"/>
    <w:qFormat/>
    <w:rsid w:val="009B760C"/>
    <w:pPr>
      <w:numPr>
        <w:numId w:val="1"/>
      </w:numPr>
      <w:spacing w:line="240" w:lineRule="auto"/>
      <w:contextualSpacing w:val="0"/>
      <w:jc w:val="both"/>
    </w:pPr>
    <w:rPr>
      <w:sz w:val="24"/>
    </w:rPr>
  </w:style>
  <w:style w:type="character" w:customStyle="1" w:styleId="kapitola1Char">
    <w:name w:val="kapitola 1 Char"/>
    <w:basedOn w:val="Standardnpsmoodstavce"/>
    <w:link w:val="kapitola1"/>
    <w:rsid w:val="00EC3D2D"/>
    <w:rPr>
      <w:b/>
      <w:sz w:val="24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C3D2D"/>
  </w:style>
  <w:style w:type="character" w:customStyle="1" w:styleId="Styl1Char">
    <w:name w:val="Styl1 Char"/>
    <w:basedOn w:val="OdstavecseseznamemChar"/>
    <w:link w:val="Styl1"/>
    <w:rsid w:val="009B760C"/>
    <w:rPr>
      <w:sz w:val="24"/>
    </w:rPr>
  </w:style>
  <w:style w:type="character" w:customStyle="1" w:styleId="Nadpis1Char">
    <w:name w:val="Nadpis 1 Char"/>
    <w:basedOn w:val="Standardnpsmoodstavce"/>
    <w:link w:val="Nadpis1"/>
    <w:rsid w:val="00DA3FFF"/>
    <w:rPr>
      <w:rFonts w:ascii="Arial" w:eastAsia="Times New Roman" w:hAnsi="Arial" w:cs="Times New Roman"/>
      <w:b/>
      <w:szCs w:val="20"/>
      <w:u w:val="single"/>
    </w:rPr>
  </w:style>
  <w:style w:type="paragraph" w:customStyle="1" w:styleId="Textpsmene">
    <w:name w:val="Text písmene"/>
    <w:basedOn w:val="Normln"/>
    <w:rsid w:val="00DA3FFF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aliases w:val="PGI Fußnote Ziffer"/>
    <w:semiHidden/>
    <w:rsid w:val="00DA3FFF"/>
    <w:rPr>
      <w:vertAlign w:val="superscript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DA3F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DA3F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81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2">
    <w:name w:val="odstavec 2"/>
    <w:basedOn w:val="Styl1"/>
    <w:link w:val="odstavec2Char"/>
    <w:qFormat/>
    <w:rsid w:val="00FB47DE"/>
    <w:pPr>
      <w:numPr>
        <w:numId w:val="5"/>
      </w:numPr>
      <w:spacing w:after="40"/>
      <w:ind w:left="924" w:hanging="357"/>
    </w:pPr>
  </w:style>
  <w:style w:type="paragraph" w:customStyle="1" w:styleId="odstavec3">
    <w:name w:val="odstavec3"/>
    <w:basedOn w:val="odstavec2"/>
    <w:link w:val="odstavec3Char"/>
    <w:qFormat/>
    <w:rsid w:val="00302CCA"/>
    <w:pPr>
      <w:numPr>
        <w:numId w:val="0"/>
      </w:numPr>
      <w:ind w:left="1162" w:hanging="482"/>
    </w:pPr>
  </w:style>
  <w:style w:type="character" w:customStyle="1" w:styleId="odstavec2Char">
    <w:name w:val="odstavec 2 Char"/>
    <w:basedOn w:val="Styl1Char"/>
    <w:link w:val="odstavec2"/>
    <w:rsid w:val="00FB47DE"/>
  </w:style>
  <w:style w:type="character" w:customStyle="1" w:styleId="odstavec3Char">
    <w:name w:val="odstavec3 Char"/>
    <w:basedOn w:val="odstavec2Char"/>
    <w:link w:val="odstavec3"/>
    <w:rsid w:val="00302CCA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7A3"/>
    <w:rPr>
      <w:rFonts w:ascii="Tahoma" w:hAnsi="Tahoma" w:cs="Tahoma"/>
      <w:sz w:val="16"/>
      <w:szCs w:val="16"/>
    </w:rPr>
  </w:style>
  <w:style w:type="paragraph" w:customStyle="1" w:styleId="finpodpora">
    <w:name w:val="fin.podpora"/>
    <w:basedOn w:val="Styl1"/>
    <w:link w:val="finpodporaChar"/>
    <w:qFormat/>
    <w:rsid w:val="00177494"/>
    <w:pPr>
      <w:numPr>
        <w:numId w:val="16"/>
      </w:numPr>
      <w:tabs>
        <w:tab w:val="left" w:pos="426"/>
      </w:tabs>
      <w:ind w:left="426" w:hanging="426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0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npodporaChar">
    <w:name w:val="fin.podpora Char"/>
    <w:basedOn w:val="Styl1Char"/>
    <w:link w:val="finpodpora"/>
    <w:rsid w:val="00177494"/>
    <w:rPr>
      <w:b/>
      <w:bCs/>
    </w:rPr>
  </w:style>
  <w:style w:type="paragraph" w:customStyle="1" w:styleId="text">
    <w:name w:val="text"/>
    <w:basedOn w:val="Normln"/>
    <w:rsid w:val="008D0F99"/>
    <w:pPr>
      <w:widowControl w:val="0"/>
      <w:autoSpaceDE w:val="0"/>
      <w:autoSpaceDN w:val="0"/>
      <w:spacing w:after="0" w:line="288" w:lineRule="auto"/>
      <w:jc w:val="both"/>
    </w:pPr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12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2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2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2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26B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172E62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72E62"/>
    <w:rPr>
      <w:rFonts w:ascii="Arial" w:eastAsia="Times New Roman" w:hAnsi="Arial" w:cs="Times New Roman"/>
      <w:color w:val="000000"/>
      <w:szCs w:val="24"/>
      <w:lang w:eastAsia="cs-CZ"/>
    </w:rPr>
  </w:style>
  <w:style w:type="character" w:styleId="Hypertextovodkaz">
    <w:name w:val="Hyperlink"/>
    <w:rsid w:val="00172E6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2C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2CB3"/>
  </w:style>
  <w:style w:type="paragraph" w:customStyle="1" w:styleId="odstavec1">
    <w:name w:val="odstavec 1"/>
    <w:basedOn w:val="Normln"/>
    <w:link w:val="odstavec1Char"/>
    <w:qFormat/>
    <w:rsid w:val="00954ABC"/>
    <w:pPr>
      <w:numPr>
        <w:numId w:val="26"/>
      </w:numPr>
      <w:overflowPunct w:val="0"/>
      <w:autoSpaceDE w:val="0"/>
      <w:autoSpaceDN w:val="0"/>
      <w:adjustRightInd w:val="0"/>
      <w:spacing w:after="16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cs-CZ"/>
    </w:rPr>
  </w:style>
  <w:style w:type="character" w:customStyle="1" w:styleId="odstavec1Char">
    <w:name w:val="odstavec 1 Char"/>
    <w:basedOn w:val="Standardnpsmoodstavce"/>
    <w:link w:val="odstavec1"/>
    <w:rsid w:val="00954ABC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216"/>
  </w:style>
  <w:style w:type="paragraph" w:styleId="Zpat">
    <w:name w:val="footer"/>
    <w:basedOn w:val="Normln"/>
    <w:link w:val="ZpatChar"/>
    <w:uiPriority w:val="99"/>
    <w:unhideWhenUsed/>
    <w:rsid w:val="000B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216"/>
  </w:style>
  <w:style w:type="paragraph" w:styleId="Revize">
    <w:name w:val="Revision"/>
    <w:hidden/>
    <w:uiPriority w:val="99"/>
    <w:semiHidden/>
    <w:rsid w:val="006F68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D4A"/>
  </w:style>
  <w:style w:type="paragraph" w:styleId="Nadpis1">
    <w:name w:val="heading 1"/>
    <w:basedOn w:val="Normln"/>
    <w:next w:val="Normln"/>
    <w:link w:val="Nadpis1Char"/>
    <w:qFormat/>
    <w:rsid w:val="00DA3FFF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648BD"/>
    <w:pPr>
      <w:ind w:left="720"/>
      <w:contextualSpacing/>
    </w:pPr>
  </w:style>
  <w:style w:type="paragraph" w:customStyle="1" w:styleId="kapitola1">
    <w:name w:val="kapitola 1"/>
    <w:basedOn w:val="Normln"/>
    <w:link w:val="kapitola1Char"/>
    <w:qFormat/>
    <w:rsid w:val="00EC3D2D"/>
    <w:pPr>
      <w:jc w:val="center"/>
    </w:pPr>
    <w:rPr>
      <w:b/>
      <w:sz w:val="24"/>
      <w:u w:val="single"/>
    </w:rPr>
  </w:style>
  <w:style w:type="paragraph" w:customStyle="1" w:styleId="Styl1">
    <w:name w:val="Styl1"/>
    <w:basedOn w:val="Odstavecseseznamem"/>
    <w:link w:val="Styl1Char"/>
    <w:qFormat/>
    <w:rsid w:val="009B760C"/>
    <w:pPr>
      <w:numPr>
        <w:numId w:val="1"/>
      </w:numPr>
      <w:spacing w:line="240" w:lineRule="auto"/>
      <w:contextualSpacing w:val="0"/>
      <w:jc w:val="both"/>
    </w:pPr>
    <w:rPr>
      <w:sz w:val="24"/>
    </w:rPr>
  </w:style>
  <w:style w:type="character" w:customStyle="1" w:styleId="kapitola1Char">
    <w:name w:val="kapitola 1 Char"/>
    <w:basedOn w:val="Standardnpsmoodstavce"/>
    <w:link w:val="kapitola1"/>
    <w:rsid w:val="00EC3D2D"/>
    <w:rPr>
      <w:b/>
      <w:sz w:val="24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C3D2D"/>
  </w:style>
  <w:style w:type="character" w:customStyle="1" w:styleId="Styl1Char">
    <w:name w:val="Styl1 Char"/>
    <w:basedOn w:val="OdstavecseseznamemChar"/>
    <w:link w:val="Styl1"/>
    <w:rsid w:val="009B760C"/>
    <w:rPr>
      <w:sz w:val="24"/>
    </w:rPr>
  </w:style>
  <w:style w:type="character" w:customStyle="1" w:styleId="Nadpis1Char">
    <w:name w:val="Nadpis 1 Char"/>
    <w:basedOn w:val="Standardnpsmoodstavce"/>
    <w:link w:val="Nadpis1"/>
    <w:rsid w:val="00DA3FFF"/>
    <w:rPr>
      <w:rFonts w:ascii="Arial" w:eastAsia="Times New Roman" w:hAnsi="Arial" w:cs="Times New Roman"/>
      <w:b/>
      <w:szCs w:val="20"/>
      <w:u w:val="single"/>
    </w:rPr>
  </w:style>
  <w:style w:type="paragraph" w:customStyle="1" w:styleId="Textpsmene">
    <w:name w:val="Text písmene"/>
    <w:basedOn w:val="Normln"/>
    <w:rsid w:val="00DA3FFF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aliases w:val="PGI Fußnote Ziffer"/>
    <w:semiHidden/>
    <w:rsid w:val="00DA3FFF"/>
    <w:rPr>
      <w:vertAlign w:val="superscript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DA3F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DA3F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81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2">
    <w:name w:val="odstavec 2"/>
    <w:basedOn w:val="Styl1"/>
    <w:link w:val="odstavec2Char"/>
    <w:qFormat/>
    <w:rsid w:val="00FB47DE"/>
    <w:pPr>
      <w:numPr>
        <w:numId w:val="5"/>
      </w:numPr>
      <w:spacing w:after="40"/>
      <w:ind w:left="924" w:hanging="357"/>
    </w:pPr>
  </w:style>
  <w:style w:type="paragraph" w:customStyle="1" w:styleId="odstavec3">
    <w:name w:val="odstavec3"/>
    <w:basedOn w:val="odstavec2"/>
    <w:link w:val="odstavec3Char"/>
    <w:qFormat/>
    <w:rsid w:val="00302CCA"/>
    <w:pPr>
      <w:numPr>
        <w:numId w:val="0"/>
      </w:numPr>
      <w:ind w:left="1162" w:hanging="482"/>
    </w:pPr>
  </w:style>
  <w:style w:type="character" w:customStyle="1" w:styleId="odstavec2Char">
    <w:name w:val="odstavec 2 Char"/>
    <w:basedOn w:val="Styl1Char"/>
    <w:link w:val="odstavec2"/>
    <w:rsid w:val="00FB47DE"/>
    <w:rPr>
      <w:sz w:val="24"/>
    </w:rPr>
  </w:style>
  <w:style w:type="character" w:customStyle="1" w:styleId="odstavec3Char">
    <w:name w:val="odstavec3 Char"/>
    <w:basedOn w:val="odstavec2Char"/>
    <w:link w:val="odstavec3"/>
    <w:rsid w:val="00302CCA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7A3"/>
    <w:rPr>
      <w:rFonts w:ascii="Tahoma" w:hAnsi="Tahoma" w:cs="Tahoma"/>
      <w:sz w:val="16"/>
      <w:szCs w:val="16"/>
    </w:rPr>
  </w:style>
  <w:style w:type="paragraph" w:customStyle="1" w:styleId="finpodpora">
    <w:name w:val="fin.podpora"/>
    <w:basedOn w:val="Styl1"/>
    <w:link w:val="finpodporaChar"/>
    <w:qFormat/>
    <w:rsid w:val="00177494"/>
    <w:pPr>
      <w:numPr>
        <w:numId w:val="19"/>
      </w:numPr>
      <w:tabs>
        <w:tab w:val="left" w:pos="426"/>
      </w:tabs>
      <w:ind w:left="426" w:hanging="426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0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inpodporaChar">
    <w:name w:val="fin.podpora Char"/>
    <w:basedOn w:val="Styl1Char"/>
    <w:link w:val="finpodpora"/>
    <w:rsid w:val="00177494"/>
    <w:rPr>
      <w:b/>
      <w:bCs/>
      <w:sz w:val="24"/>
    </w:rPr>
  </w:style>
  <w:style w:type="paragraph" w:customStyle="1" w:styleId="text">
    <w:name w:val="text"/>
    <w:basedOn w:val="Normln"/>
    <w:rsid w:val="008D0F99"/>
    <w:pPr>
      <w:widowControl w:val="0"/>
      <w:autoSpaceDE w:val="0"/>
      <w:autoSpaceDN w:val="0"/>
      <w:spacing w:after="0" w:line="288" w:lineRule="auto"/>
      <w:jc w:val="both"/>
    </w:pPr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12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12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12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12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126B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172E62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172E62"/>
    <w:rPr>
      <w:rFonts w:ascii="Arial" w:eastAsia="Times New Roman" w:hAnsi="Arial" w:cs="Times New Roman"/>
      <w:color w:val="000000"/>
      <w:szCs w:val="24"/>
      <w:lang w:eastAsia="cs-CZ"/>
    </w:rPr>
  </w:style>
  <w:style w:type="character" w:styleId="Hypertextovodkaz">
    <w:name w:val="Hyperlink"/>
    <w:rsid w:val="00172E6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2C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2CB3"/>
  </w:style>
  <w:style w:type="paragraph" w:customStyle="1" w:styleId="odstavec1">
    <w:name w:val="odstavec 1"/>
    <w:basedOn w:val="Normln"/>
    <w:link w:val="odstavec1Char"/>
    <w:qFormat/>
    <w:rsid w:val="00954ABC"/>
    <w:pPr>
      <w:numPr>
        <w:numId w:val="41"/>
      </w:numPr>
      <w:overflowPunct w:val="0"/>
      <w:autoSpaceDE w:val="0"/>
      <w:autoSpaceDN w:val="0"/>
      <w:adjustRightInd w:val="0"/>
      <w:spacing w:after="16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cs-CZ"/>
    </w:rPr>
  </w:style>
  <w:style w:type="character" w:customStyle="1" w:styleId="odstavec1Char">
    <w:name w:val="odstavec 1 Char"/>
    <w:basedOn w:val="Standardnpsmoodstavce"/>
    <w:link w:val="odstavec1"/>
    <w:rsid w:val="00954ABC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B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216"/>
  </w:style>
  <w:style w:type="paragraph" w:styleId="Zpat">
    <w:name w:val="footer"/>
    <w:basedOn w:val="Normln"/>
    <w:link w:val="ZpatChar"/>
    <w:uiPriority w:val="99"/>
    <w:unhideWhenUsed/>
    <w:rsid w:val="000B3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216"/>
  </w:style>
  <w:style w:type="paragraph" w:styleId="Revize">
    <w:name w:val="Revision"/>
    <w:hidden/>
    <w:uiPriority w:val="99"/>
    <w:semiHidden/>
    <w:rsid w:val="006F68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D771A69-296B-4826-A637-DD94207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9413</Words>
  <Characters>55537</Characters>
  <Application>Microsoft Office Word</Application>
  <DocSecurity>0</DocSecurity>
  <Lines>462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Veronika Lejčková</dc:creator>
  <cp:lastModifiedBy>Bc. Veronika Lejčková</cp:lastModifiedBy>
  <cp:revision>2</cp:revision>
  <cp:lastPrinted>2014-08-25T06:14:00Z</cp:lastPrinted>
  <dcterms:created xsi:type="dcterms:W3CDTF">2015-04-28T16:53:00Z</dcterms:created>
  <dcterms:modified xsi:type="dcterms:W3CDTF">2015-04-28T16:53:00Z</dcterms:modified>
</cp:coreProperties>
</file>