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D4A" w:rsidRPr="00E73A6B" w:rsidRDefault="00E73A6B">
      <w:pPr>
        <w:rPr>
          <w:b/>
          <w:sz w:val="24"/>
          <w:u w:val="single"/>
        </w:rPr>
      </w:pPr>
      <w:r w:rsidRPr="00E73A6B">
        <w:rPr>
          <w:b/>
          <w:sz w:val="24"/>
          <w:u w:val="single"/>
        </w:rPr>
        <w:t xml:space="preserve">Informace pro poskytovatele sociálních služeb – schválení dotace na podporu sociálních služeb pro rok </w:t>
      </w:r>
      <w:r w:rsidR="00A22F14">
        <w:rPr>
          <w:b/>
          <w:sz w:val="24"/>
          <w:u w:val="single"/>
        </w:rPr>
        <w:t>2</w:t>
      </w:r>
      <w:r>
        <w:rPr>
          <w:b/>
          <w:sz w:val="24"/>
          <w:u w:val="single"/>
        </w:rPr>
        <w:t>015</w:t>
      </w:r>
      <w:r w:rsidR="00A22F14">
        <w:rPr>
          <w:b/>
          <w:sz w:val="24"/>
          <w:u w:val="single"/>
        </w:rPr>
        <w:t xml:space="preserve"> v rámci dotačního programu Podpora sociálních služeb v Ústeckém kraji</w:t>
      </w:r>
    </w:p>
    <w:p w:rsidR="00A22F14" w:rsidRDefault="00E73A6B" w:rsidP="00E73A6B">
      <w:pPr>
        <w:pStyle w:val="usnesenhlasovn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E73A6B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>Dne 16.</w:t>
      </w:r>
      <w:r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 xml:space="preserve"> </w:t>
      </w:r>
      <w:r w:rsidRPr="00E73A6B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>2.</w:t>
      </w:r>
      <w:r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 xml:space="preserve"> </w:t>
      </w:r>
      <w:r w:rsidRPr="00E73A6B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 xml:space="preserve">2015 schválilo Zastupitelstvo Ústeckého kraje na svém 21. </w:t>
      </w:r>
      <w:r w:rsidR="00991D1B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>z</w:t>
      </w:r>
      <w:r w:rsidRPr="00E73A6B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 xml:space="preserve">asedání Usnesením </w:t>
      </w:r>
      <w:r w:rsidR="00991D1B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br/>
      </w:r>
      <w:r w:rsidRPr="00E73A6B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>č. 72/21Z/2015</w:t>
      </w:r>
      <w:r w:rsidR="00A22F14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 xml:space="preserve"> - D</w:t>
      </w:r>
      <w:r w:rsidRPr="00E73A6B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>otační program „Podpora sociálních služ</w:t>
      </w:r>
      <w:r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>eb v Ústeckém kraji“ – Výsledky.</w:t>
      </w:r>
    </w:p>
    <w:p w:rsidR="00A22F14" w:rsidRDefault="00A22F14" w:rsidP="00E73A6B">
      <w:pPr>
        <w:pStyle w:val="usnesenhlasovn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</w:p>
    <w:p w:rsidR="00A22F14" w:rsidRPr="002D2592" w:rsidRDefault="00A22F14" w:rsidP="00A22F14">
      <w:pPr>
        <w:pStyle w:val="usnesenhlasovn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>V rámci tohoto usnesení Zastupitelstvo kraje</w:t>
      </w:r>
      <w:r w:rsidRPr="00A22F14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 xml:space="preserve"> schválil</w:t>
      </w:r>
      <w:r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 xml:space="preserve">o </w:t>
      </w:r>
      <w:r w:rsidRPr="002D2592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>Základní síť sociálních služeb na rok 2015. V souvislosti s podepsáním sněmovního tisku č. 294 novely zákona č. 250/2000 Sb., o rozpočtových pravidlech územních rozpočtů, ve znění pozdějších předpisů prezidentem ČR dne 26. 1. 2015 a předložení</w:t>
      </w:r>
      <w:r w:rsidR="002D2592" w:rsidRPr="002D2592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>m</w:t>
      </w:r>
      <w:r w:rsidRPr="002D2592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 xml:space="preserve"> této novely k podpisu premiérovi dne 30. 1. 2015, </w:t>
      </w:r>
      <w:r w:rsidR="002D2592" w:rsidRPr="002D2592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>schválilo</w:t>
      </w:r>
      <w:r w:rsidRPr="002D2592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 xml:space="preserve"> znění vzorové Smlouvy o poskytnutí účelové dot</w:t>
      </w:r>
      <w:r w:rsidR="002D2592" w:rsidRPr="002D2592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 xml:space="preserve">ace na podporu sociálních služeb. </w:t>
      </w:r>
    </w:p>
    <w:p w:rsidR="00A22F14" w:rsidRDefault="00A22F14" w:rsidP="00E73A6B">
      <w:pPr>
        <w:pStyle w:val="usnesenhlasovn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</w:p>
    <w:p w:rsidR="00E4614B" w:rsidRDefault="00E73A6B" w:rsidP="002D2592">
      <w:pPr>
        <w:keepNext/>
        <w:keepLines/>
        <w:numPr>
          <w:ilvl w:val="1"/>
          <w:numId w:val="0"/>
        </w:numPr>
        <w:spacing w:before="120" w:after="120"/>
        <w:jc w:val="both"/>
        <w:outlineLvl w:val="1"/>
      </w:pPr>
      <w:r w:rsidRPr="002D2592">
        <w:t>Vzhledem k tomu, že pro řadu organizací by byla situace likvidační, neboť by se z důvodu nedostatku finančních prostředků dost</w:t>
      </w:r>
      <w:r w:rsidR="002D2592" w:rsidRPr="002D2592">
        <w:t>aly na úroveň 50% loňské dotace</w:t>
      </w:r>
      <w:r w:rsidR="002D2592">
        <w:t>,</w:t>
      </w:r>
      <w:r w:rsidR="002D2592" w:rsidRPr="002D2592">
        <w:t xml:space="preserve"> </w:t>
      </w:r>
      <w:r w:rsidR="00CD50E9" w:rsidRPr="00CD50E9">
        <w:t>a naopak služby, které v předchozích letech nebyly podporovány nebo byly podpořeny v nižší míře, by na rok 2015 obdržely v ojedinělých případech částky téměř dvojnásobné</w:t>
      </w:r>
      <w:r w:rsidR="00CD50E9">
        <w:t>,</w:t>
      </w:r>
      <w:r w:rsidR="00CD50E9" w:rsidRPr="002D2592">
        <w:t xml:space="preserve"> </w:t>
      </w:r>
      <w:r w:rsidR="002D2592" w:rsidRPr="002D2592">
        <w:t xml:space="preserve">rozhodlo Zastupitelstvo Ústeckého kraje </w:t>
      </w:r>
      <w:r w:rsidRPr="002D2592">
        <w:t xml:space="preserve"> </w:t>
      </w:r>
      <w:r w:rsidR="002D2592" w:rsidRPr="00C06601">
        <w:t xml:space="preserve">o úpravě vypočtení </w:t>
      </w:r>
      <w:r w:rsidR="00CD50E9">
        <w:t xml:space="preserve">konečné </w:t>
      </w:r>
      <w:r w:rsidR="002D2592" w:rsidRPr="00C06601">
        <w:t xml:space="preserve">výše dotace způsobem uvedeným </w:t>
      </w:r>
      <w:r w:rsidRPr="002D2592">
        <w:t>v Metodice Ministerstva práce a sociálních věcí pro poskytování dotací ze státního rozpočtu krajům a Hlavnímu městu Praze (dále jen „Metodika MPSV“)</w:t>
      </w:r>
      <w:r w:rsidR="002D2592" w:rsidRPr="002D2592">
        <w:t xml:space="preserve"> - </w:t>
      </w:r>
      <w:r w:rsidR="002D2592" w:rsidRPr="002D2592">
        <w:rPr>
          <w:u w:val="single"/>
        </w:rPr>
        <w:t>Přechodný mechanismus stanovený v Metodice MPSV</w:t>
      </w:r>
      <w:r w:rsidRPr="002D2592">
        <w:t xml:space="preserve">. </w:t>
      </w:r>
    </w:p>
    <w:p w:rsidR="00E73A6B" w:rsidRPr="002D2592" w:rsidRDefault="00E73A6B" w:rsidP="002D2592">
      <w:pPr>
        <w:keepNext/>
        <w:keepLines/>
        <w:numPr>
          <w:ilvl w:val="1"/>
          <w:numId w:val="0"/>
        </w:numPr>
        <w:spacing w:before="120" w:after="120"/>
        <w:jc w:val="both"/>
        <w:outlineLvl w:val="1"/>
      </w:pPr>
      <w:r w:rsidRPr="002D2592">
        <w:t xml:space="preserve">Přechodný mechanismu umožňuje úpravy vypočtené dotace na základě stanoveného výpočtu na udržitelnost dotace z roku 2014 v intervalu 85-130%. Využití tohoto intervalu </w:t>
      </w:r>
      <w:r w:rsidR="00CD50E9">
        <w:t>bylo aplikováno</w:t>
      </w:r>
      <w:r w:rsidRPr="002D2592">
        <w:t xml:space="preserve"> pro výši dotace v rámci 1. kola přidělování finančních prostředků z roku 2014.  Níže uvádíme citaci z Metodiky MPSV, která je pro přehlednost zapracována do materiálu pod názvem </w:t>
      </w:r>
      <w:r w:rsidR="00991D1B" w:rsidRPr="002D2592">
        <w:t>Metodika</w:t>
      </w:r>
      <w:r w:rsidRPr="002D2592">
        <w:t xml:space="preserve"> Ústeckého kraje pro přidělování dotace na sociální služby pro rok 2015 –</w:t>
      </w:r>
      <w:r w:rsidR="00991D1B" w:rsidRPr="002D2592">
        <w:t xml:space="preserve"> Modifikace na odkaze: </w:t>
      </w:r>
      <w:hyperlink r:id="rId5" w:history="1">
        <w:r w:rsidR="00991D1B" w:rsidRPr="002D2592">
          <w:t>http://www.kr-ustecky.cz/dotacni-program-podpora-socialnich-sluzeb-v-usteckem-kraji/d-1685334/p1=204835</w:t>
        </w:r>
      </w:hyperlink>
      <w:r w:rsidR="002D2592">
        <w:t>. Úprava je doplněna jako bod 3 v</w:t>
      </w:r>
      <w:r w:rsidR="00184002">
        <w:t> </w:t>
      </w:r>
      <w:r w:rsidR="002D2592">
        <w:t>Č</w:t>
      </w:r>
      <w:r w:rsidR="00184002">
        <w:t xml:space="preserve">ásti </w:t>
      </w:r>
      <w:r w:rsidR="002D2592">
        <w:t>VII</w:t>
      </w:r>
      <w:r w:rsidR="00184002">
        <w:t>.</w:t>
      </w:r>
    </w:p>
    <w:p w:rsidR="00E73A6B" w:rsidRPr="00E73A6B" w:rsidRDefault="00E73A6B" w:rsidP="00E73A6B">
      <w:pPr>
        <w:keepNext/>
        <w:keepLines/>
        <w:numPr>
          <w:ilvl w:val="1"/>
          <w:numId w:val="0"/>
        </w:numPr>
        <w:spacing w:before="120" w:after="120"/>
        <w:ind w:left="578" w:hanging="578"/>
        <w:jc w:val="both"/>
        <w:outlineLvl w:val="1"/>
        <w:rPr>
          <w:b/>
          <w:u w:val="single"/>
        </w:rPr>
      </w:pPr>
      <w:r w:rsidRPr="00E73A6B">
        <w:rPr>
          <w:b/>
          <w:u w:val="single"/>
        </w:rPr>
        <w:t>Přechodný mechanismus stanovený v Metodice MPSV</w:t>
      </w:r>
    </w:p>
    <w:p w:rsidR="00E73A6B" w:rsidRPr="00E73A6B" w:rsidRDefault="00E73A6B" w:rsidP="00E73A6B">
      <w:pPr>
        <w:autoSpaceDE w:val="0"/>
        <w:autoSpaceDN w:val="0"/>
        <w:adjustRightInd w:val="0"/>
        <w:spacing w:after="120"/>
        <w:jc w:val="both"/>
      </w:pPr>
      <w:r w:rsidRPr="00E73A6B">
        <w:t>S ohledem na skutečnost, že zavedení jednotného a transparentního (bez ohledu na právní formu poskytovatele) výpočtu dotace v návaznosti na kvantifikované jednotky (lůžko, úvazek pracovníka apod.) může znamenat meziroční změny (snížení i zvýšení) podpory jednotlivých služeb v řádu desítek procent je zaveden následující mechanismus úpravy vypočtené výše dotace na základě stanoveného výpočtu.</w:t>
      </w:r>
    </w:p>
    <w:p w:rsidR="00E73A6B" w:rsidRPr="00E73A6B" w:rsidRDefault="00E73A6B" w:rsidP="00E73A6B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318" w:hanging="318"/>
        <w:jc w:val="both"/>
      </w:pPr>
      <w:r w:rsidRPr="00E73A6B">
        <w:t>je-li vypočtená dotace na službu nižší než 85% dotace MPSV přidělené</w:t>
      </w:r>
      <w:r w:rsidR="008B00D0">
        <w:t xml:space="preserve"> v </w:t>
      </w:r>
      <w:r w:rsidRPr="00E73A6B">
        <w:t xml:space="preserve"> předchozím roce – je tato dotace navýšena na 85% dotace MPSV přidělené </w:t>
      </w:r>
      <w:r w:rsidR="00184002">
        <w:t xml:space="preserve">v </w:t>
      </w:r>
      <w:r w:rsidRPr="00E73A6B">
        <w:t>předchozím roce nebo na úroveň požadavku organizace, je-li nižší,</w:t>
      </w:r>
    </w:p>
    <w:p w:rsidR="00E73A6B" w:rsidRDefault="00E73A6B" w:rsidP="00E73A6B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318" w:hanging="318"/>
        <w:jc w:val="both"/>
      </w:pPr>
      <w:r w:rsidRPr="00E73A6B">
        <w:t xml:space="preserve">je-li vypočtená dotace na službu vyšší než 130% dotace MPSV přidělené </w:t>
      </w:r>
      <w:r w:rsidR="008B00D0">
        <w:t xml:space="preserve">v </w:t>
      </w:r>
      <w:r w:rsidRPr="00E73A6B">
        <w:t>předchozím roce – je tato dotace snížena na 130% dotace MPSV přidělené</w:t>
      </w:r>
      <w:r w:rsidR="00184002">
        <w:t xml:space="preserve"> v</w:t>
      </w:r>
      <w:r w:rsidRPr="00E73A6B">
        <w:t xml:space="preserve"> předchozím roce nebo na úroveň požadavku organizace, je-li nižší.</w:t>
      </w:r>
    </w:p>
    <w:p w:rsidR="00991D1B" w:rsidRDefault="00991D1B" w:rsidP="00991D1B">
      <w:pPr>
        <w:autoSpaceDE w:val="0"/>
        <w:autoSpaceDN w:val="0"/>
        <w:adjustRightInd w:val="0"/>
        <w:spacing w:before="120" w:after="120" w:line="240" w:lineRule="auto"/>
        <w:jc w:val="both"/>
      </w:pPr>
    </w:p>
    <w:p w:rsidR="00991D1B" w:rsidRPr="00E73A6B" w:rsidRDefault="00991D1B" w:rsidP="00991D1B">
      <w:pPr>
        <w:autoSpaceDE w:val="0"/>
        <w:autoSpaceDN w:val="0"/>
        <w:adjustRightInd w:val="0"/>
        <w:spacing w:before="120" w:after="120" w:line="240" w:lineRule="auto"/>
        <w:jc w:val="both"/>
      </w:pPr>
      <w:r>
        <w:t>Informaci zpracoval: Ing. Giampaoli</w:t>
      </w:r>
    </w:p>
    <w:p w:rsidR="00E73A6B" w:rsidRPr="00E73A6B" w:rsidRDefault="00E73A6B" w:rsidP="00E73A6B">
      <w:pPr>
        <w:pStyle w:val="usnesenhlasovn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</w:p>
    <w:sectPr w:rsidR="00E73A6B" w:rsidRPr="00E73A6B" w:rsidSect="00AF4D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5330D"/>
    <w:multiLevelType w:val="hybridMultilevel"/>
    <w:tmpl w:val="7234C9E0"/>
    <w:lvl w:ilvl="0" w:tplc="15A0F7E6">
      <w:start w:val="1"/>
      <w:numFmt w:val="upperLetter"/>
      <w:lvlText w:val="%1)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/>
        <w:b/>
        <w:i/>
      </w:rPr>
    </w:lvl>
    <w:lvl w:ilvl="1" w:tplc="4802CF38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8900E51"/>
    <w:multiLevelType w:val="hybridMultilevel"/>
    <w:tmpl w:val="FA7CFB3E"/>
    <w:lvl w:ilvl="0" w:tplc="A652FFE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65" w:hanging="360"/>
      </w:pPr>
    </w:lvl>
    <w:lvl w:ilvl="2" w:tplc="0405001B" w:tentative="1">
      <w:start w:val="1"/>
      <w:numFmt w:val="lowerRoman"/>
      <w:lvlText w:val="%3."/>
      <w:lvlJc w:val="right"/>
      <w:pPr>
        <w:ind w:left="1585" w:hanging="180"/>
      </w:pPr>
    </w:lvl>
    <w:lvl w:ilvl="3" w:tplc="0405000F" w:tentative="1">
      <w:start w:val="1"/>
      <w:numFmt w:val="decimal"/>
      <w:lvlText w:val="%4."/>
      <w:lvlJc w:val="left"/>
      <w:pPr>
        <w:ind w:left="2305" w:hanging="360"/>
      </w:pPr>
    </w:lvl>
    <w:lvl w:ilvl="4" w:tplc="04050019" w:tentative="1">
      <w:start w:val="1"/>
      <w:numFmt w:val="lowerLetter"/>
      <w:lvlText w:val="%5."/>
      <w:lvlJc w:val="left"/>
      <w:pPr>
        <w:ind w:left="3025" w:hanging="360"/>
      </w:pPr>
    </w:lvl>
    <w:lvl w:ilvl="5" w:tplc="0405001B" w:tentative="1">
      <w:start w:val="1"/>
      <w:numFmt w:val="lowerRoman"/>
      <w:lvlText w:val="%6."/>
      <w:lvlJc w:val="right"/>
      <w:pPr>
        <w:ind w:left="3745" w:hanging="180"/>
      </w:pPr>
    </w:lvl>
    <w:lvl w:ilvl="6" w:tplc="0405000F" w:tentative="1">
      <w:start w:val="1"/>
      <w:numFmt w:val="decimal"/>
      <w:lvlText w:val="%7."/>
      <w:lvlJc w:val="left"/>
      <w:pPr>
        <w:ind w:left="4465" w:hanging="360"/>
      </w:pPr>
    </w:lvl>
    <w:lvl w:ilvl="7" w:tplc="04050019" w:tentative="1">
      <w:start w:val="1"/>
      <w:numFmt w:val="lowerLetter"/>
      <w:lvlText w:val="%8."/>
      <w:lvlJc w:val="left"/>
      <w:pPr>
        <w:ind w:left="5185" w:hanging="360"/>
      </w:pPr>
    </w:lvl>
    <w:lvl w:ilvl="8" w:tplc="0405001B" w:tentative="1">
      <w:start w:val="1"/>
      <w:numFmt w:val="lowerRoman"/>
      <w:lvlText w:val="%9."/>
      <w:lvlJc w:val="right"/>
      <w:pPr>
        <w:ind w:left="5905" w:hanging="180"/>
      </w:pPr>
    </w:lvl>
  </w:abstractNum>
  <w:abstractNum w:abstractNumId="2">
    <w:nsid w:val="5CE20C51"/>
    <w:multiLevelType w:val="hybridMultilevel"/>
    <w:tmpl w:val="753CD864"/>
    <w:lvl w:ilvl="0" w:tplc="0405000F">
      <w:start w:val="1"/>
      <w:numFmt w:val="decimal"/>
      <w:lvlText w:val="%1."/>
      <w:lvlJc w:val="left"/>
      <w:pPr>
        <w:ind w:left="1219" w:hanging="360"/>
      </w:pPr>
    </w:lvl>
    <w:lvl w:ilvl="1" w:tplc="04050019" w:tentative="1">
      <w:start w:val="1"/>
      <w:numFmt w:val="lowerLetter"/>
      <w:lvlText w:val="%2."/>
      <w:lvlJc w:val="left"/>
      <w:pPr>
        <w:ind w:left="1939" w:hanging="360"/>
      </w:pPr>
    </w:lvl>
    <w:lvl w:ilvl="2" w:tplc="0405001B" w:tentative="1">
      <w:start w:val="1"/>
      <w:numFmt w:val="lowerRoman"/>
      <w:lvlText w:val="%3."/>
      <w:lvlJc w:val="right"/>
      <w:pPr>
        <w:ind w:left="2659" w:hanging="180"/>
      </w:pPr>
    </w:lvl>
    <w:lvl w:ilvl="3" w:tplc="0405000F" w:tentative="1">
      <w:start w:val="1"/>
      <w:numFmt w:val="decimal"/>
      <w:lvlText w:val="%4."/>
      <w:lvlJc w:val="left"/>
      <w:pPr>
        <w:ind w:left="3379" w:hanging="360"/>
      </w:pPr>
    </w:lvl>
    <w:lvl w:ilvl="4" w:tplc="04050019" w:tentative="1">
      <w:start w:val="1"/>
      <w:numFmt w:val="lowerLetter"/>
      <w:lvlText w:val="%5."/>
      <w:lvlJc w:val="left"/>
      <w:pPr>
        <w:ind w:left="4099" w:hanging="360"/>
      </w:pPr>
    </w:lvl>
    <w:lvl w:ilvl="5" w:tplc="0405001B" w:tentative="1">
      <w:start w:val="1"/>
      <w:numFmt w:val="lowerRoman"/>
      <w:lvlText w:val="%6."/>
      <w:lvlJc w:val="right"/>
      <w:pPr>
        <w:ind w:left="4819" w:hanging="180"/>
      </w:pPr>
    </w:lvl>
    <w:lvl w:ilvl="6" w:tplc="0405000F" w:tentative="1">
      <w:start w:val="1"/>
      <w:numFmt w:val="decimal"/>
      <w:lvlText w:val="%7."/>
      <w:lvlJc w:val="left"/>
      <w:pPr>
        <w:ind w:left="5539" w:hanging="360"/>
      </w:pPr>
    </w:lvl>
    <w:lvl w:ilvl="7" w:tplc="04050019" w:tentative="1">
      <w:start w:val="1"/>
      <w:numFmt w:val="lowerLetter"/>
      <w:lvlText w:val="%8."/>
      <w:lvlJc w:val="left"/>
      <w:pPr>
        <w:ind w:left="6259" w:hanging="360"/>
      </w:pPr>
    </w:lvl>
    <w:lvl w:ilvl="8" w:tplc="0405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3">
    <w:nsid w:val="745368E7"/>
    <w:multiLevelType w:val="hybridMultilevel"/>
    <w:tmpl w:val="6BA2AD2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hyphenationZone w:val="425"/>
  <w:characterSpacingControl w:val="doNotCompress"/>
  <w:compat/>
  <w:rsids>
    <w:rsidRoot w:val="00E73A6B"/>
    <w:rsid w:val="00136F6A"/>
    <w:rsid w:val="00184002"/>
    <w:rsid w:val="002D2592"/>
    <w:rsid w:val="002D2E15"/>
    <w:rsid w:val="002E3F03"/>
    <w:rsid w:val="003F05EA"/>
    <w:rsid w:val="004D491C"/>
    <w:rsid w:val="00684B93"/>
    <w:rsid w:val="006C6C13"/>
    <w:rsid w:val="007575E7"/>
    <w:rsid w:val="007B38A9"/>
    <w:rsid w:val="00817AF4"/>
    <w:rsid w:val="00823996"/>
    <w:rsid w:val="008B00D0"/>
    <w:rsid w:val="00991D1B"/>
    <w:rsid w:val="009B54A7"/>
    <w:rsid w:val="009F0D99"/>
    <w:rsid w:val="00A22F14"/>
    <w:rsid w:val="00A52D1C"/>
    <w:rsid w:val="00AA7429"/>
    <w:rsid w:val="00AF4D4A"/>
    <w:rsid w:val="00B51E97"/>
    <w:rsid w:val="00BB4B34"/>
    <w:rsid w:val="00BC5E79"/>
    <w:rsid w:val="00C60B56"/>
    <w:rsid w:val="00CD50E9"/>
    <w:rsid w:val="00D75911"/>
    <w:rsid w:val="00D93E18"/>
    <w:rsid w:val="00DF0C79"/>
    <w:rsid w:val="00E03CCA"/>
    <w:rsid w:val="00E4614B"/>
    <w:rsid w:val="00E73A6B"/>
    <w:rsid w:val="00F64D99"/>
    <w:rsid w:val="00F64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64D9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64D99"/>
    <w:pPr>
      <w:ind w:left="720"/>
      <w:contextualSpacing/>
    </w:pPr>
  </w:style>
  <w:style w:type="paragraph" w:customStyle="1" w:styleId="usnesenhlasovn">
    <w:name w:val="usnesení/hlasování"/>
    <w:basedOn w:val="Normln"/>
    <w:rsid w:val="00E73A6B"/>
    <w:pPr>
      <w:spacing w:after="0" w:line="240" w:lineRule="auto"/>
    </w:pPr>
    <w:rPr>
      <w:rFonts w:ascii="Times New Roman" w:eastAsia="MS Mincho" w:hAnsi="Times New Roman" w:cs="Times New Roman"/>
      <w:b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91D1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r-ustecky.cz/dotacni-program-podpora-socialnich-sluzeb-v-usteckem-kraji/d-1685334/p1=20483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443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Veronika Lejčková</dc:creator>
  <cp:lastModifiedBy>Bc. Veronika Lejčková</cp:lastModifiedBy>
  <cp:revision>3</cp:revision>
  <dcterms:created xsi:type="dcterms:W3CDTF">2015-04-28T16:48:00Z</dcterms:created>
  <dcterms:modified xsi:type="dcterms:W3CDTF">2015-04-28T16:49:00Z</dcterms:modified>
</cp:coreProperties>
</file>