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C41D8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2C41D8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C82C62">
        <w:rPr>
          <w:smallCaps w:val="0"/>
          <w:noProof/>
          <w:sz w:val="36"/>
          <w:szCs w:val="36"/>
          <w:lang w:bidi="hi-IN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 w:rsidR="00427634">
        <w:rPr>
          <w:rFonts w:ascii="Arial" w:hAnsi="Arial"/>
          <w:sz w:val="36"/>
          <w:szCs w:val="36"/>
        </w:rPr>
        <w:t xml:space="preserve"> o výsledku</w:t>
      </w:r>
    </w:p>
    <w:p w:rsidR="00CA5C92" w:rsidRPr="00CA5C92" w:rsidRDefault="00CA5C92" w:rsidP="00103C56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zahraniční </w:t>
      </w:r>
      <w:r w:rsidR="00427634">
        <w:rPr>
          <w:rFonts w:ascii="Arial" w:hAnsi="Arial" w:cs="Arial"/>
        </w:rPr>
        <w:t xml:space="preserve">pracovní </w:t>
      </w:r>
      <w:r w:rsidR="00FB599A" w:rsidRPr="00CA5C92">
        <w:rPr>
          <w:rFonts w:ascii="Arial" w:hAnsi="Arial" w:cs="Arial"/>
        </w:rPr>
        <w:t>cesty</w:t>
      </w: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103C56" w:rsidRDefault="00103C56" w:rsidP="00FB599A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 xml:space="preserve">6.10.2014 – 8.10.2014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103C56" w:rsidRPr="00103C56" w:rsidRDefault="00103C56" w:rsidP="00103C56">
            <w:pPr>
              <w:spacing w:before="120"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Projektový meeting a závěrečná konference projektu ADAPT2DC</w:t>
            </w:r>
          </w:p>
          <w:p w:rsidR="00960234" w:rsidRPr="00103C56" w:rsidRDefault="00103C56" w:rsidP="00103C56">
            <w:pPr>
              <w:spacing w:before="120"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Brusel, Belgie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103C56" w:rsidRPr="00103C56" w:rsidRDefault="00103C56" w:rsidP="00103C56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6.10.2014</w:t>
            </w:r>
          </w:p>
          <w:p w:rsidR="00103C56" w:rsidRPr="00103C56" w:rsidRDefault="00103C56" w:rsidP="00103C56">
            <w:pPr>
              <w:numPr>
                <w:ilvl w:val="0"/>
                <w:numId w:val="23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08:30 – odjezd z UL na letiště, Praha</w:t>
            </w:r>
          </w:p>
          <w:p w:rsidR="00103C56" w:rsidRPr="00103C56" w:rsidRDefault="00103C56" w:rsidP="00103C56">
            <w:pPr>
              <w:numPr>
                <w:ilvl w:val="0"/>
                <w:numId w:val="23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11:35 - Odlet z ČR do Bruselu</w:t>
            </w:r>
          </w:p>
          <w:p w:rsidR="00103C56" w:rsidRPr="00103C56" w:rsidRDefault="00103C56" w:rsidP="00103C56">
            <w:pPr>
              <w:numPr>
                <w:ilvl w:val="0"/>
                <w:numId w:val="23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14:00 - Účast na projektovém meetingu</w:t>
            </w:r>
          </w:p>
          <w:p w:rsidR="00103C56" w:rsidRPr="00103C56" w:rsidRDefault="00103C56" w:rsidP="00103C56">
            <w:pPr>
              <w:numPr>
                <w:ilvl w:val="0"/>
                <w:numId w:val="23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19:30 - Oficiální večeře</w:t>
            </w:r>
          </w:p>
          <w:p w:rsidR="00103C56" w:rsidRPr="00103C56" w:rsidRDefault="00103C56" w:rsidP="00103C56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7.10.2014</w:t>
            </w:r>
          </w:p>
          <w:p w:rsidR="00103C56" w:rsidRPr="00103C56" w:rsidRDefault="00103C56" w:rsidP="00103C56">
            <w:pPr>
              <w:numPr>
                <w:ilvl w:val="0"/>
                <w:numId w:val="24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Účast na Open Days</w:t>
            </w:r>
          </w:p>
          <w:p w:rsidR="00103C56" w:rsidRPr="00103C56" w:rsidRDefault="00103C56" w:rsidP="00103C56">
            <w:pPr>
              <w:numPr>
                <w:ilvl w:val="0"/>
                <w:numId w:val="24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 xml:space="preserve">14:30 - Účast na závěrečné konferenci projektu </w:t>
            </w:r>
          </w:p>
          <w:p w:rsidR="00103C56" w:rsidRPr="00103C56" w:rsidRDefault="00103C56" w:rsidP="00103C56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8.10.2014</w:t>
            </w:r>
          </w:p>
          <w:p w:rsidR="00103C56" w:rsidRPr="00103C56" w:rsidRDefault="00103C56" w:rsidP="00103C56">
            <w:pPr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7:30 – odjezd z hotelu na letiště</w:t>
            </w:r>
          </w:p>
          <w:p w:rsidR="00103C56" w:rsidRPr="00103C56" w:rsidRDefault="00103C56" w:rsidP="00103C56">
            <w:pPr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9:30 – odlet z Bruselu do ČR</w:t>
            </w:r>
          </w:p>
          <w:p w:rsidR="00103C56" w:rsidRPr="00103C56" w:rsidRDefault="00103C56" w:rsidP="00103C56">
            <w:pPr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12:00 – odjez z letiště do UL</w:t>
            </w:r>
          </w:p>
          <w:p w:rsidR="00960234" w:rsidRPr="00103C56" w:rsidRDefault="00103C56" w:rsidP="00103C56">
            <w:pPr>
              <w:numPr>
                <w:ilvl w:val="0"/>
                <w:numId w:val="25"/>
              </w:numPr>
              <w:tabs>
                <w:tab w:val="left" w:pos="72"/>
              </w:tabs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13:20 – příjezd do UL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103C56" w:rsidRPr="00103C56" w:rsidRDefault="00103C56" w:rsidP="00103C56">
            <w:pPr>
              <w:ind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103C56">
              <w:rPr>
                <w:rFonts w:ascii="Arial" w:hAnsi="Arial" w:cs="Arial"/>
                <w:bCs/>
                <w:sz w:val="20"/>
                <w:szCs w:val="20"/>
              </w:rPr>
              <w:t xml:space="preserve">Ukončení projektu ADAPT2DC proběhlo formou veřejné akce v souladu s projektovou žádosti a to v rámci tradičních tzv. „OPEN DAYS 2014“v Bruselu. </w:t>
            </w:r>
          </w:p>
          <w:p w:rsidR="00103C56" w:rsidRPr="00103C56" w:rsidRDefault="001B109B" w:rsidP="00103C56">
            <w:pPr>
              <w:ind w:firstLine="0"/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Konference se </w:t>
            </w:r>
            <w:r w:rsidR="00103C56" w:rsidRPr="00103C56">
              <w:rPr>
                <w:rFonts w:ascii="Arial" w:hAnsi="Arial" w:cs="Arial"/>
                <w:bCs/>
                <w:sz w:val="20"/>
                <w:szCs w:val="20"/>
              </w:rPr>
              <w:t xml:space="preserve">uskutečnila formou workshopu, aby mohli účastníci ze všech koutů Evropy pokládat projektovým partnerům dotazy. Zároveň bylo možné navázat na projektová témata debatou, která proběhla ve </w:t>
            </w:r>
            <w:r w:rsidR="00103C56" w:rsidRPr="00103C5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foyer</w:t>
            </w:r>
            <w:r w:rsidR="00103C56" w:rsidRPr="00103C56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 xml:space="preserve"> budovy Výboru evropských regionů, kde se celá akce konala.</w:t>
            </w:r>
          </w:p>
          <w:p w:rsidR="00103C56" w:rsidRPr="00103C56" w:rsidRDefault="00103C56" w:rsidP="00103C56">
            <w:pPr>
              <w:ind w:firstLine="0"/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</w:pPr>
            <w:r w:rsidRPr="00103C56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 xml:space="preserve">Závěrečná konference splnila svůj účel, kterým bylo především rozšířit povědomí o dopadech neodvratných demografických změn a iniciovat adaptaci správních jednotek na všech úrovních napříč regiony Střední Evropy na tyto trendy. </w:t>
            </w:r>
          </w:p>
          <w:p w:rsidR="00960234" w:rsidRPr="00103C56" w:rsidRDefault="00103C56" w:rsidP="00103C5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color w:val="252525"/>
                <w:sz w:val="20"/>
                <w:szCs w:val="20"/>
                <w:shd w:val="clear" w:color="auto" w:fill="FFFFFF"/>
              </w:rPr>
              <w:t xml:space="preserve">Zástupci Ústeckého kraje, jakožto projektového partnera se zúčastnili také závěrečného konsorcia. </w:t>
            </w:r>
            <w:r w:rsidRPr="00103C56">
              <w:rPr>
                <w:rFonts w:ascii="Arial" w:hAnsi="Arial" w:cs="Arial"/>
                <w:sz w:val="20"/>
                <w:szCs w:val="20"/>
              </w:rPr>
              <w:t>Během tohoto  projektového meetingu byla představena finální verze „Evropské strategie pro vyrovnání se s dopady demografických změn“ (výstup 5.3.10) a „Ekonomické a strategické řízení veřejných služeb: k multidisciplinární analýze nákladů na infrastrukturu a služby“ (výstup 3.2.7). Vedoucímu partnerovi byly předány finální projektové brožury. Vedoucí partner instruoval o způsobu vypracování 6. monitorovací zprávy a závěrečné zprávy.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103C56" w:rsidRPr="00103C56" w:rsidRDefault="00103C56" w:rsidP="00103C56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ADAPT2DC</w:t>
            </w:r>
          </w:p>
          <w:p w:rsidR="00103C56" w:rsidRPr="00103C56" w:rsidRDefault="00103C56" w:rsidP="00103C56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Č. akce: 20110500420000000000</w:t>
            </w:r>
          </w:p>
          <w:p w:rsidR="00881718" w:rsidRPr="00103C56" w:rsidRDefault="00103C56" w:rsidP="00103C56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14/RP020001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103C56" w:rsidRDefault="00103C56" w:rsidP="00103C56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Dalibor Špoták, Odbor strategie, přípravy a realizace projektů KÚ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103C56" w:rsidRDefault="00103C56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03C56">
              <w:rPr>
                <w:rFonts w:ascii="Arial" w:hAnsi="Arial" w:cs="Arial"/>
                <w:sz w:val="20"/>
                <w:szCs w:val="20"/>
              </w:rPr>
              <w:t>24.10.2014</w:t>
            </w:r>
          </w:p>
        </w:tc>
      </w:tr>
    </w:tbl>
    <w:p w:rsidR="006270AC" w:rsidRDefault="006270AC" w:rsidP="00103C56">
      <w:pPr>
        <w:spacing w:after="0"/>
        <w:ind w:firstLine="0"/>
      </w:pPr>
    </w:p>
    <w:sectPr w:rsidR="006270AC" w:rsidSect="006270AC">
      <w:footerReference w:type="even" r:id="rId12"/>
      <w:footerReference w:type="default" r:id="rId13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E9" w:rsidRDefault="00C671E9">
      <w:r>
        <w:separator/>
      </w:r>
    </w:p>
  </w:endnote>
  <w:endnote w:type="continuationSeparator" w:id="0">
    <w:p w:rsidR="00C671E9" w:rsidRDefault="00C67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2C41D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2C41D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03C56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E9" w:rsidRDefault="00C671E9">
      <w:r>
        <w:separator/>
      </w:r>
    </w:p>
  </w:footnote>
  <w:footnote w:type="continuationSeparator" w:id="0">
    <w:p w:rsidR="00C671E9" w:rsidRDefault="00C67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906"/>
    <w:multiLevelType w:val="hybridMultilevel"/>
    <w:tmpl w:val="93128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36BE5"/>
    <w:multiLevelType w:val="hybridMultilevel"/>
    <w:tmpl w:val="23A02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4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5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B47C4C"/>
    <w:multiLevelType w:val="hybridMultilevel"/>
    <w:tmpl w:val="958CBE2C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4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20"/>
  </w:num>
  <w:num w:numId="8">
    <w:abstractNumId w:val="18"/>
  </w:num>
  <w:num w:numId="9">
    <w:abstractNumId w:val="8"/>
  </w:num>
  <w:num w:numId="10">
    <w:abstractNumId w:val="24"/>
  </w:num>
  <w:num w:numId="11">
    <w:abstractNumId w:val="12"/>
  </w:num>
  <w:num w:numId="12">
    <w:abstractNumId w:val="2"/>
  </w:num>
  <w:num w:numId="13">
    <w:abstractNumId w:val="21"/>
  </w:num>
  <w:num w:numId="14">
    <w:abstractNumId w:val="6"/>
  </w:num>
  <w:num w:numId="15">
    <w:abstractNumId w:val="1"/>
  </w:num>
  <w:num w:numId="16">
    <w:abstractNumId w:val="22"/>
  </w:num>
  <w:num w:numId="17">
    <w:abstractNumId w:val="5"/>
  </w:num>
  <w:num w:numId="18">
    <w:abstractNumId w:val="17"/>
  </w:num>
  <w:num w:numId="19">
    <w:abstractNumId w:val="7"/>
  </w:num>
  <w:num w:numId="20">
    <w:abstractNumId w:val="14"/>
  </w:num>
  <w:num w:numId="21">
    <w:abstractNumId w:val="23"/>
  </w:num>
  <w:num w:numId="22">
    <w:abstractNumId w:val="13"/>
  </w:num>
  <w:num w:numId="23">
    <w:abstractNumId w:val="16"/>
  </w:num>
  <w:num w:numId="24">
    <w:abstractNumId w:val="9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03C56"/>
    <w:rsid w:val="001206DC"/>
    <w:rsid w:val="00122668"/>
    <w:rsid w:val="0013165A"/>
    <w:rsid w:val="00141C8A"/>
    <w:rsid w:val="00156545"/>
    <w:rsid w:val="00186F15"/>
    <w:rsid w:val="001922C7"/>
    <w:rsid w:val="001B109B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C41D8"/>
    <w:rsid w:val="002E1AD4"/>
    <w:rsid w:val="002E60BE"/>
    <w:rsid w:val="002F3CB1"/>
    <w:rsid w:val="003154C9"/>
    <w:rsid w:val="00320A32"/>
    <w:rsid w:val="00325023"/>
    <w:rsid w:val="00335465"/>
    <w:rsid w:val="00357781"/>
    <w:rsid w:val="003578AA"/>
    <w:rsid w:val="0036563F"/>
    <w:rsid w:val="00367A82"/>
    <w:rsid w:val="003A6906"/>
    <w:rsid w:val="003E118C"/>
    <w:rsid w:val="00427634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5126E3"/>
    <w:rsid w:val="00517AF1"/>
    <w:rsid w:val="005411E2"/>
    <w:rsid w:val="00547609"/>
    <w:rsid w:val="00552CDD"/>
    <w:rsid w:val="00572929"/>
    <w:rsid w:val="00572E77"/>
    <w:rsid w:val="00580299"/>
    <w:rsid w:val="005B2749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7301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D3083"/>
    <w:rsid w:val="00AD3CD7"/>
    <w:rsid w:val="00AD5F8F"/>
    <w:rsid w:val="00B00B62"/>
    <w:rsid w:val="00B14DF5"/>
    <w:rsid w:val="00B310B5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671E9"/>
    <w:rsid w:val="00C814BB"/>
    <w:rsid w:val="00C82C62"/>
    <w:rsid w:val="00C90B67"/>
    <w:rsid w:val="00CA4E9A"/>
    <w:rsid w:val="00CA5C92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  <w:lang w:bidi="ar-SA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AC8A32A294A24D92A111A87B178C33" ma:contentTypeVersion="8" ma:contentTypeDescription="Vytvoří nový dokument" ma:contentTypeScope="" ma:versionID="2c2d495ce2e96be08558f88c3d209193">
  <xsd:schema xmlns:xsd="http://www.w3.org/2001/XMLSchema" xmlns:xs="http://www.w3.org/2001/XMLSchema" xmlns:p="http://schemas.microsoft.com/office/2006/metadata/properties" xmlns:ns2="2d632ede-d24e-494b-b407-b19ccbe77e6c" targetNamespace="http://schemas.microsoft.com/office/2006/metadata/properties" ma:root="true" ma:fieldsID="bdad6afa7a074953918e3d9ae465010e" ns2:_="">
    <xsd:import namespace="2d632ede-d24e-494b-b407-b19ccbe77e6c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Pozn_x00e1_mka" minOccurs="0"/>
                <xsd:element ref="ns2:Vnit_x0159_n_x00ed__x0020_p_x0159_ed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32ede-d24e-494b-b407-b19ccbe77e6c" elementFormDefault="qualified">
    <xsd:import namespace="http://schemas.microsoft.com/office/2006/documentManagement/types"/>
    <xsd:import namespace="http://schemas.microsoft.com/office/infopath/2007/PartnerControls"/>
    <xsd:element name="Typ_x0020_formul_x00e1__x0159_e" ma:index="8" nillable="true" ma:displayName="Typ formuláře" ma:internalName="Typ_x0020_formul_x00e1__x0159_e">
      <xsd:simpleType>
        <xsd:restriction base="dms:Choice">
          <xsd:enumeration value="Symboly Ústeckého kraje"/>
          <xsd:enumeration value="Vzory smluv"/>
          <xsd:enumeration value="Personální"/>
          <xsd:enumeration value="Veřejné zakázky nedosahující 250 tis. ‎Kč bez DPH"/>
          <xsd:enumeration value="Šablony logomanuálu"/>
          <xsd:enumeration value="Veřejné zakázky od 1 mil. Kč nedosahující 3 mil. Kč bez DPH stavební práce"/>
          <xsd:enumeration value="Veřejné zakázky – Zjednodušené podlimitní řízení"/>
          <xsd:enumeration value="Zřizovací listiny"/>
          <xsd:enumeration value="Kontrolní činnost"/>
          <xsd:enumeration value="Powerpoint prezentace"/>
          <xsd:enumeration value="Veřejné zakázky od 250 tis. Kč nedosahující 1 mil. ‎Kč bez DPH"/>
          <xsd:enumeration value="Služební cesty"/>
          <xsd:enumeration value="Ekonomická činnost"/>
          <xsd:enumeration value="Rada a zastupitelstvo"/>
          <xsd:enumeration value="Archivace a skartace"/>
          <xsd:enumeration value="Správní řád"/>
          <xsd:enumeration value="Plná moc, pověření, zmocnění"/>
          <xsd:enumeration value="Jmenovky a vizitky"/>
          <xsd:enumeration value="Ostatní - nezařazené"/>
          <xsd:enumeration value="Nákup"/>
          <xsd:enumeration value="Veřejné zakázky od 1 mil.Kč nedosahující 2 mil.Kč (dodávky, služby), od 3 mil.Kč nedosahující 6 mil.Kč (stavební práce) ‎"/>
          <xsd:enumeration value="Veřejné zakázky od 250 tis.Kč nedosahující 1 mil.Kč (dodávky, služby), od 250 tis.Kč nedosahující 3 mil.Kč (stavební práce)"/>
          <xsd:enumeration value="Veřejné zakázky od 1 mil.Kč nedosahující 2 mil.Kč (dodávky, služby), od 3 mil.Kč nedosahující 6 mil.Kč (stavební práce)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Vnit_x0159_n_x00ed__x0020_p_x0159_edpis" ma:index="10" nillable="true" ma:displayName="Vnitřní předpis" ma:list="{90dd1e70-125a-4334-99db-a2a6450ed166}" ma:internalName="Vnit_x0159_n_x00ed__x0020_p_x0159_edpis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Vnit_x0159_n_x00ed__x0020_p_x0159_edpis xmlns="2d632ede-d24e-494b-b407-b19ccbe77e6c">115</Vnit_x0159_n_x00ed__x0020_p_x0159_edpis>
    <Pozn_x00e1_mka xmlns="2d632ede-d24e-494b-b407-b19ccbe77e6c" xsi:nil="true"/>
    <Typ_x0020_formul_x00e1__x0159_e xmlns="2d632ede-d24e-494b-b407-b19ccbe77e6c">Služební cesty</Typ_x0020_formul_x00e1__x0159_e>
  </documentManagement>
</p:properties>
</file>

<file path=customXml/itemProps1.xml><?xml version="1.0" encoding="utf-8"?>
<ds:datastoreItem xmlns:ds="http://schemas.openxmlformats.org/officeDocument/2006/customXml" ds:itemID="{364C1037-03C6-4766-9DFE-A1E8C7DB399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53C52E-4D8D-49D9-8CB3-AC53F7D6A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D1278-EA3A-47CF-BEEA-4304C3D2B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32ede-d24e-494b-b407-b19ccbe77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234F28-DBAA-4993-936B-947BFA24AA0E}">
  <ds:schemaRefs>
    <ds:schemaRef ds:uri="http://schemas.microsoft.com/office/2006/metadata/properties"/>
    <ds:schemaRef ds:uri="2d632ede-d24e-494b-b407-b19ccbe77e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2014_S_06 Příloha č. 12 zpráva o výsledku zahraniční pracovní cesty</dc:title>
  <dc:subject/>
  <dc:creator>sixta.j</dc:creator>
  <cp:keywords/>
  <dc:description/>
  <cp:lastModifiedBy>Dalibor Špoták</cp:lastModifiedBy>
  <cp:revision>5</cp:revision>
  <cp:lastPrinted>2006-03-21T09:34:00Z</cp:lastPrinted>
  <dcterms:created xsi:type="dcterms:W3CDTF">2014-10-24T11:11:00Z</dcterms:created>
  <dcterms:modified xsi:type="dcterms:W3CDTF">2014-10-24T11:22:00Z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Platné">
    <vt:lpwstr>1</vt:lpwstr>
  </property>
  <property fmtid="{D5CDD505-2E9C-101B-9397-08002B2CF9AE}" pid="7" name="ContentType">
    <vt:lpwstr>Dokument</vt:lpwstr>
  </property>
  <property fmtid="{D5CDD505-2E9C-101B-9397-08002B2CF9AE}" pid="8" name="Číslo směrnice">
    <vt:lpwstr>14</vt:lpwstr>
  </property>
  <property fmtid="{D5CDD505-2E9C-101B-9397-08002B2CF9AE}" pid="9" name="Platnost od">
    <vt:lpwstr>2009-04-15T00:00:00Z</vt:lpwstr>
  </property>
  <property fmtid="{D5CDD505-2E9C-101B-9397-08002B2CF9AE}" pid="10" name="Účinnost od">
    <vt:lpwstr>2009-04-15T00:00:00Z</vt:lpwstr>
  </property>
  <property fmtid="{D5CDD505-2E9C-101B-9397-08002B2CF9AE}" pid="11" name="Notifikace">
    <vt:lpwstr>Ne</vt:lpwstr>
  </property>
  <property fmtid="{D5CDD505-2E9C-101B-9397-08002B2CF9AE}" pid="12" name="Číslo směrnice0">
    <vt:lpwstr>107</vt:lpwstr>
  </property>
</Properties>
</file>