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7C" w:rsidRDefault="008B097C" w:rsidP="008B097C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BF"/>
        <w:spacing w:before="60"/>
        <w:jc w:val="center"/>
        <w:rPr>
          <w:rFonts w:ascii="Arial" w:hAnsi="Arial"/>
          <w:shadow/>
          <w:color w:val="333399"/>
          <w:sz w:val="28"/>
          <w:szCs w:val="28"/>
        </w:rPr>
      </w:pPr>
      <w:r>
        <w:rPr>
          <w:rFonts w:ascii="Arial" w:hAnsi="Arial"/>
          <w:shadow/>
          <w:color w:val="333399"/>
          <w:sz w:val="28"/>
          <w:szCs w:val="28"/>
        </w:rPr>
        <w:t xml:space="preserve">Dotační program </w:t>
      </w:r>
    </w:p>
    <w:p w:rsidR="008B097C" w:rsidRDefault="008B097C" w:rsidP="008B097C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BF"/>
        <w:spacing w:before="60"/>
        <w:jc w:val="center"/>
        <w:rPr>
          <w:rFonts w:ascii="Arial" w:hAnsi="Arial"/>
          <w:shadow/>
          <w:color w:val="333399"/>
          <w:sz w:val="36"/>
          <w:szCs w:val="36"/>
        </w:rPr>
      </w:pPr>
      <w:r>
        <w:rPr>
          <w:rFonts w:ascii="Arial" w:hAnsi="Arial"/>
          <w:shadow/>
          <w:color w:val="333399"/>
          <w:sz w:val="36"/>
          <w:szCs w:val="36"/>
        </w:rPr>
        <w:t xml:space="preserve">„Program podpory regionální kulturní činnosti </w:t>
      </w:r>
    </w:p>
    <w:p w:rsidR="008B097C" w:rsidRDefault="00680D2C" w:rsidP="008B097C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BF"/>
        <w:spacing w:before="60"/>
        <w:jc w:val="center"/>
        <w:rPr>
          <w:rFonts w:ascii="Arial" w:hAnsi="Arial"/>
          <w:shadow/>
          <w:color w:val="333399"/>
          <w:sz w:val="36"/>
          <w:szCs w:val="36"/>
        </w:rPr>
      </w:pPr>
      <w:r>
        <w:rPr>
          <w:rFonts w:ascii="Arial" w:hAnsi="Arial"/>
          <w:shadow/>
          <w:color w:val="333399"/>
          <w:sz w:val="36"/>
          <w:szCs w:val="36"/>
        </w:rPr>
        <w:t>na rok 2014</w:t>
      </w:r>
      <w:r w:rsidR="008B097C">
        <w:rPr>
          <w:rFonts w:ascii="Arial" w:hAnsi="Arial"/>
          <w:shadow/>
          <w:color w:val="333399"/>
          <w:sz w:val="36"/>
          <w:szCs w:val="36"/>
        </w:rPr>
        <w:t>“</w:t>
      </w:r>
    </w:p>
    <w:p w:rsidR="008B097C" w:rsidRDefault="008B097C" w:rsidP="008B097C">
      <w:pPr>
        <w:jc w:val="right"/>
        <w:rPr>
          <w:shadow/>
        </w:rPr>
      </w:pPr>
    </w:p>
    <w:p w:rsidR="008B097C" w:rsidRPr="00856B1C" w:rsidRDefault="008B097C" w:rsidP="008B097C">
      <w:pPr>
        <w:spacing w:after="240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Program se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řídí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„Zásadami pro poskytování účelových finančních prostředků z rozpočtu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Ústeckého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kraje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a</w:t>
      </w:r>
      <w:r w:rsidRPr="000278B1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záštit</w:t>
      </w:r>
      <w:r w:rsidRPr="002D5FD7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představitelů</w:t>
      </w:r>
      <w:r w:rsidRPr="002D5FD7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kraje</w:t>
      </w:r>
      <w:r w:rsidRPr="002D5FD7">
        <w:rPr>
          <w:color w:val="000000"/>
          <w:sz w:val="22"/>
          <w:szCs w:val="22"/>
        </w:rPr>
        <w:t>“</w:t>
      </w:r>
      <w:r w:rsidR="002D5FD7" w:rsidRPr="002D5FD7">
        <w:rPr>
          <w:color w:val="000000"/>
          <w:sz w:val="12"/>
          <w:szCs w:val="12"/>
        </w:rPr>
        <w:t xml:space="preserve"> </w:t>
      </w:r>
      <w:r w:rsidR="000278B1">
        <w:rPr>
          <w:color w:val="000000"/>
          <w:sz w:val="24"/>
          <w:szCs w:val="24"/>
        </w:rPr>
        <w:t>(</w:t>
      </w:r>
      <w:r w:rsidR="00517515" w:rsidRPr="00517515">
        <w:rPr>
          <w:color w:val="000000"/>
          <w:sz w:val="24"/>
          <w:szCs w:val="24"/>
        </w:rPr>
        <w:t>dále</w:t>
      </w:r>
      <w:r w:rsidR="00517515" w:rsidRPr="002D5FD7">
        <w:rPr>
          <w:color w:val="000000"/>
          <w:sz w:val="12"/>
          <w:szCs w:val="12"/>
        </w:rPr>
        <w:t xml:space="preserve"> </w:t>
      </w:r>
      <w:r w:rsidR="00517515" w:rsidRPr="00517515">
        <w:rPr>
          <w:color w:val="000000"/>
          <w:sz w:val="24"/>
          <w:szCs w:val="24"/>
        </w:rPr>
        <w:t>jen</w:t>
      </w:r>
      <w:r w:rsidR="00517515" w:rsidRPr="002D5FD7">
        <w:rPr>
          <w:color w:val="000000"/>
          <w:sz w:val="12"/>
          <w:szCs w:val="12"/>
        </w:rPr>
        <w:t xml:space="preserve"> </w:t>
      </w:r>
      <w:r w:rsidR="002D5FD7" w:rsidRPr="002D5FD7">
        <w:rPr>
          <w:color w:val="000000"/>
          <w:sz w:val="22"/>
          <w:szCs w:val="22"/>
        </w:rPr>
        <w:t>„</w:t>
      </w:r>
      <w:r w:rsidR="00517515">
        <w:rPr>
          <w:color w:val="000000"/>
          <w:sz w:val="24"/>
          <w:szCs w:val="24"/>
        </w:rPr>
        <w:t>Z</w:t>
      </w:r>
      <w:r w:rsidR="00517515" w:rsidRPr="00517515">
        <w:rPr>
          <w:color w:val="000000"/>
          <w:sz w:val="24"/>
          <w:szCs w:val="24"/>
        </w:rPr>
        <w:t>ásad</w:t>
      </w:r>
      <w:r w:rsidR="000278B1">
        <w:rPr>
          <w:color w:val="000000"/>
          <w:sz w:val="24"/>
          <w:szCs w:val="24"/>
        </w:rPr>
        <w:t>y</w:t>
      </w:r>
      <w:r w:rsidR="002D5FD7" w:rsidRPr="002D5FD7">
        <w:rPr>
          <w:color w:val="000000"/>
          <w:sz w:val="22"/>
          <w:szCs w:val="22"/>
        </w:rPr>
        <w:t>“</w:t>
      </w:r>
      <w:r w:rsidR="000278B1">
        <w:rPr>
          <w:color w:val="000000"/>
          <w:sz w:val="24"/>
          <w:szCs w:val="24"/>
        </w:rPr>
        <w:t>)</w:t>
      </w:r>
      <w:r w:rsidRPr="002D5FD7">
        <w:rPr>
          <w:color w:val="000000"/>
          <w:sz w:val="22"/>
          <w:szCs w:val="22"/>
        </w:rPr>
        <w:t>,</w:t>
      </w:r>
      <w:r w:rsidRPr="002D5FD7"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schválenými usnesením Zastupitelstva Ústeckého kraje č. </w:t>
      </w:r>
      <w:r w:rsidRPr="00693A97">
        <w:rPr>
          <w:color w:val="000000"/>
          <w:sz w:val="24"/>
          <w:szCs w:val="24"/>
        </w:rPr>
        <w:t>10/26Z/2011, ze dne 2. 11. 2011.</w:t>
      </w:r>
    </w:p>
    <w:p w:rsidR="008B097C" w:rsidRDefault="008B097C" w:rsidP="008B097C">
      <w:pPr>
        <w:pStyle w:val="Nadpis2"/>
        <w:shd w:val="clear" w:color="auto" w:fill="666699"/>
        <w:spacing w:before="120"/>
        <w:ind w:left="181"/>
        <w:jc w:val="center"/>
        <w:rPr>
          <w:i w:val="0"/>
          <w:shadow/>
          <w:color w:val="FFFFFF"/>
        </w:rPr>
      </w:pPr>
      <w:r>
        <w:rPr>
          <w:i w:val="0"/>
          <w:shadow/>
          <w:color w:val="FFFFFF"/>
        </w:rPr>
        <w:t>Předmět podpory</w:t>
      </w:r>
    </w:p>
    <w:p w:rsidR="008B097C" w:rsidRDefault="008B097C" w:rsidP="008B097C">
      <w:pPr>
        <w:ind w:right="89"/>
        <w:rPr>
          <w:b/>
          <w:shadow/>
          <w:color w:val="0000CC"/>
          <w:sz w:val="16"/>
          <w:szCs w:val="16"/>
        </w:rPr>
      </w:pPr>
    </w:p>
    <w:p w:rsidR="00D57B11" w:rsidRDefault="008B097C" w:rsidP="008B097C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Podpora kulturních a vzdělávacích programů, výstav, koncertů</w:t>
      </w:r>
      <w:r w:rsidR="00A52E52">
        <w:rPr>
          <w:color w:val="000000"/>
          <w:sz w:val="24"/>
          <w:szCs w:val="24"/>
        </w:rPr>
        <w:t xml:space="preserve"> a </w:t>
      </w:r>
      <w:proofErr w:type="gramStart"/>
      <w:r w:rsidR="00A52E52">
        <w:rPr>
          <w:color w:val="000000"/>
          <w:sz w:val="24"/>
          <w:szCs w:val="24"/>
        </w:rPr>
        <w:t xml:space="preserve">soutěží                    v </w:t>
      </w:r>
      <w:r>
        <w:rPr>
          <w:color w:val="000000"/>
          <w:sz w:val="24"/>
          <w:szCs w:val="24"/>
        </w:rPr>
        <w:t>uměleckých</w:t>
      </w:r>
      <w:proofErr w:type="gramEnd"/>
      <w:r>
        <w:rPr>
          <w:color w:val="000000"/>
          <w:sz w:val="24"/>
          <w:szCs w:val="24"/>
        </w:rPr>
        <w:t>  oborech, jako jsou např. divadlo, tanec, hudba, výtvarná výchova, fotografie, film, workshopy aj., které mají mezinárodní</w:t>
      </w:r>
      <w:r w:rsidR="00093BBD">
        <w:rPr>
          <w:color w:val="000000"/>
          <w:sz w:val="24"/>
          <w:szCs w:val="24"/>
        </w:rPr>
        <w:t>, nadregionální</w:t>
      </w:r>
      <w:r>
        <w:rPr>
          <w:color w:val="000000"/>
          <w:sz w:val="24"/>
          <w:szCs w:val="24"/>
        </w:rPr>
        <w:t xml:space="preserve"> </w:t>
      </w:r>
      <w:r w:rsidR="00093BBD">
        <w:rPr>
          <w:color w:val="000000"/>
          <w:sz w:val="24"/>
          <w:szCs w:val="24"/>
        </w:rPr>
        <w:t xml:space="preserve">či regionální </w:t>
      </w:r>
      <w:r>
        <w:rPr>
          <w:color w:val="000000"/>
          <w:sz w:val="24"/>
          <w:szCs w:val="24"/>
        </w:rPr>
        <w:t xml:space="preserve">charakter. </w:t>
      </w:r>
      <w:r>
        <w:rPr>
          <w:bCs/>
          <w:color w:val="000000"/>
          <w:sz w:val="24"/>
          <w:szCs w:val="24"/>
        </w:rPr>
        <w:t>Vhodným zaměřením jsou</w:t>
      </w:r>
      <w:r>
        <w:rPr>
          <w:color w:val="000000"/>
          <w:sz w:val="24"/>
          <w:szCs w:val="24"/>
        </w:rPr>
        <w:t xml:space="preserve"> hudební, taneční, filmové, literární </w:t>
      </w:r>
      <w:proofErr w:type="gramStart"/>
      <w:r>
        <w:rPr>
          <w:color w:val="000000"/>
          <w:sz w:val="24"/>
          <w:szCs w:val="24"/>
        </w:rPr>
        <w:t>festivaly       a přehlídky</w:t>
      </w:r>
      <w:proofErr w:type="gramEnd"/>
      <w:r>
        <w:rPr>
          <w:color w:val="000000"/>
          <w:sz w:val="24"/>
          <w:szCs w:val="24"/>
        </w:rPr>
        <w:t xml:space="preserve">, </w:t>
      </w:r>
      <w:r w:rsidR="00093BBD" w:rsidRPr="00813BA4">
        <w:rPr>
          <w:color w:val="000000"/>
          <w:sz w:val="24"/>
          <w:szCs w:val="24"/>
        </w:rPr>
        <w:t>krajské postupové přehlídky</w:t>
      </w:r>
      <w:r w:rsidR="00093BB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výstavy výtvarných prací, divadelní projekty, sochařská sympozia a plenéry, publikační činnost (památky,  kulturní akce,  výročí obcí, spolků apod.). </w:t>
      </w:r>
    </w:p>
    <w:p w:rsidR="008B097C" w:rsidRPr="008C38EE" w:rsidRDefault="00D57B11" w:rsidP="008B097C">
      <w:pPr>
        <w:spacing w:after="240"/>
        <w:jc w:val="both"/>
        <w:rPr>
          <w:color w:val="auto"/>
          <w:sz w:val="24"/>
          <w:szCs w:val="24"/>
        </w:rPr>
      </w:pPr>
      <w:r w:rsidRPr="008C38EE">
        <w:rPr>
          <w:color w:val="auto"/>
          <w:sz w:val="24"/>
          <w:szCs w:val="24"/>
        </w:rPr>
        <w:t>Prioritou pro rok 2014 je podpořit především</w:t>
      </w:r>
      <w:r w:rsidR="002948F0" w:rsidRPr="008C38EE">
        <w:rPr>
          <w:color w:val="auto"/>
          <w:sz w:val="24"/>
          <w:szCs w:val="24"/>
        </w:rPr>
        <w:t xml:space="preserve"> mezinárodní festivaly, krajské postupové přehlídky a </w:t>
      </w:r>
      <w:r w:rsidRPr="008C38EE">
        <w:rPr>
          <w:color w:val="auto"/>
          <w:sz w:val="24"/>
          <w:szCs w:val="24"/>
        </w:rPr>
        <w:t>občanské aktivity v kultuře v Ústeckém kraji</w:t>
      </w:r>
      <w:r w:rsidR="002948F0" w:rsidRPr="008C38EE">
        <w:rPr>
          <w:color w:val="auto"/>
          <w:sz w:val="24"/>
          <w:szCs w:val="24"/>
        </w:rPr>
        <w:t>. V neposlední řadě</w:t>
      </w:r>
      <w:r w:rsidRPr="008C38EE">
        <w:rPr>
          <w:color w:val="auto"/>
          <w:sz w:val="24"/>
          <w:szCs w:val="24"/>
        </w:rPr>
        <w:t xml:space="preserve"> pak kulturní aktivity, které se vztahují k</w:t>
      </w:r>
      <w:r w:rsidR="002948F0" w:rsidRPr="008C38EE">
        <w:rPr>
          <w:color w:val="auto"/>
          <w:sz w:val="24"/>
          <w:szCs w:val="24"/>
        </w:rPr>
        <w:t xml:space="preserve"> zachování a rozvíjení </w:t>
      </w:r>
      <w:r w:rsidR="00D250F9" w:rsidRPr="008C38EE">
        <w:rPr>
          <w:color w:val="auto"/>
          <w:sz w:val="24"/>
          <w:szCs w:val="24"/>
        </w:rPr>
        <w:t>tradiční lidové kultury</w:t>
      </w:r>
      <w:r w:rsidR="002948F0" w:rsidRPr="008C38EE">
        <w:rPr>
          <w:color w:val="auto"/>
          <w:sz w:val="24"/>
          <w:szCs w:val="24"/>
        </w:rPr>
        <w:t xml:space="preserve"> a dále pak aktivity, které souvisejí s kulturním prostředím montánních </w:t>
      </w:r>
      <w:proofErr w:type="gramStart"/>
      <w:r w:rsidR="002948F0" w:rsidRPr="008C38EE">
        <w:rPr>
          <w:color w:val="auto"/>
          <w:sz w:val="24"/>
          <w:szCs w:val="24"/>
        </w:rPr>
        <w:t>památek</w:t>
      </w:r>
      <w:r w:rsidR="001D12EF" w:rsidRPr="008C38EE">
        <w:rPr>
          <w:color w:val="auto"/>
          <w:sz w:val="24"/>
          <w:szCs w:val="24"/>
        </w:rPr>
        <w:t xml:space="preserve">                    </w:t>
      </w:r>
      <w:r w:rsidR="002948F0" w:rsidRPr="008C38EE">
        <w:rPr>
          <w:color w:val="auto"/>
          <w:sz w:val="24"/>
          <w:szCs w:val="24"/>
        </w:rPr>
        <w:t xml:space="preserve"> v Krušnohoří</w:t>
      </w:r>
      <w:proofErr w:type="gramEnd"/>
      <w:r w:rsidR="002948F0" w:rsidRPr="008C38EE">
        <w:rPr>
          <w:color w:val="auto"/>
          <w:sz w:val="24"/>
          <w:szCs w:val="24"/>
        </w:rPr>
        <w:t>.</w:t>
      </w:r>
    </w:p>
    <w:p w:rsidR="008B097C" w:rsidRPr="00856B1C" w:rsidRDefault="008B097C" w:rsidP="008B097C">
      <w:pPr>
        <w:pStyle w:val="Nadpis2"/>
        <w:shd w:val="clear" w:color="auto" w:fill="666699"/>
        <w:spacing w:before="120"/>
        <w:ind w:left="181"/>
        <w:jc w:val="center"/>
        <w:rPr>
          <w:i w:val="0"/>
          <w:shadow/>
          <w:color w:val="FFFFFF"/>
        </w:rPr>
      </w:pPr>
      <w:r>
        <w:rPr>
          <w:i w:val="0"/>
          <w:shadow/>
          <w:color w:val="FFFFFF"/>
        </w:rPr>
        <w:t>Obsah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název dotačního programu</w:t>
      </w:r>
    </w:p>
    <w:p w:rsidR="008B097C" w:rsidRDefault="008B097C" w:rsidP="008B097C">
      <w:pPr>
        <w:spacing w:before="120"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„Program podpory regionál</w:t>
      </w:r>
      <w:r w:rsidR="00680D2C">
        <w:rPr>
          <w:color w:val="000000"/>
          <w:sz w:val="24"/>
          <w:szCs w:val="24"/>
        </w:rPr>
        <w:t>ní kulturní činnosti na rok 2014</w:t>
      </w:r>
      <w:r>
        <w:rPr>
          <w:color w:val="000000"/>
          <w:sz w:val="24"/>
          <w:szCs w:val="24"/>
        </w:rPr>
        <w:t>“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zařazení dotačního programu do oblasti</w:t>
      </w:r>
    </w:p>
    <w:p w:rsidR="008B097C" w:rsidRDefault="008B097C" w:rsidP="008B097C">
      <w:pPr>
        <w:spacing w:before="120"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kultura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žadatelé o dotaci</w:t>
      </w:r>
    </w:p>
    <w:p w:rsidR="008B097C" w:rsidRDefault="008B097C" w:rsidP="008B097C">
      <w:pPr>
        <w:spacing w:before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Příjemcem účelových finančních prostředků může být obec v kraji či subjekt, který je právnickou nebo fyzickou osobou působící na území kraje v oblasti mládeže, sportu a tělovýchovy, sociálních služeb, podpory rodin, požární ochrany, kultury, vzdělávání a vědy, zdravotnictví, protidrogových aktivit, prevence kriminality a ochrany zvířat a životního prostředí s výjimkou právnických osob, jejichž zakladatelem nebo zřizovatelem je Česká republika a Ústecký kraj a který splňuje následující kritéria vhodnosti</w:t>
      </w:r>
      <w:r>
        <w:rPr>
          <w:sz w:val="24"/>
          <w:szCs w:val="24"/>
        </w:rPr>
        <w:t>:</w:t>
      </w:r>
    </w:p>
    <w:p w:rsidR="008B097C" w:rsidRDefault="008B097C" w:rsidP="008B097C">
      <w:pPr>
        <w:numPr>
          <w:ilvl w:val="1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 přímo odpovědný za přípravu a realizaci projektu a nepůsobí jako prostředník,</w:t>
      </w:r>
    </w:p>
    <w:p w:rsidR="008B097C" w:rsidRDefault="008B097C" w:rsidP="008B097C">
      <w:pPr>
        <w:numPr>
          <w:ilvl w:val="1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má stabilně a dostatečně zajištěno financování svých aktivit, </w:t>
      </w:r>
    </w:p>
    <w:p w:rsidR="008B097C" w:rsidRPr="008441B5" w:rsidRDefault="008B097C" w:rsidP="008B097C">
      <w:pPr>
        <w:numPr>
          <w:ilvl w:val="1"/>
          <w:numId w:val="2"/>
        </w:num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 zkušený a schopný k demonstrování svých kapacit pro vedení rozsáhlejší činnosti odpovídající velikosti projektu, na který žádá dotaci.  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lastRenderedPageBreak/>
        <w:t>sledovaný záměr</w:t>
      </w:r>
    </w:p>
    <w:p w:rsidR="008B097C" w:rsidRDefault="008B097C" w:rsidP="008B097C">
      <w:pPr>
        <w:numPr>
          <w:ilvl w:val="0"/>
          <w:numId w:val="3"/>
        </w:numPr>
        <w:spacing w:before="120"/>
        <w:ind w:left="538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rozšíření nabídky a podpora pořádání kulturních akcí</w:t>
      </w:r>
    </w:p>
    <w:p w:rsidR="008B097C" w:rsidRDefault="008B097C" w:rsidP="008B097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podpora subjektů zabezpečujících kulturní aktivity</w:t>
      </w:r>
    </w:p>
    <w:p w:rsidR="008B097C" w:rsidRDefault="008B097C" w:rsidP="008B097C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reprezentace kraje v oblasti kultury (zejména postupové přehlídky a soutěže)</w:t>
      </w:r>
    </w:p>
    <w:p w:rsidR="008B097C" w:rsidRDefault="008B097C" w:rsidP="008B097C">
      <w:pPr>
        <w:numPr>
          <w:ilvl w:val="0"/>
          <w:numId w:val="3"/>
        </w:numPr>
        <w:jc w:val="both"/>
        <w:rPr>
          <w:shadow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rozvíjení tvořivosti a estetické výchovy, aktivní kulturní tvorby a zájm</w:t>
      </w:r>
      <w:smartTag w:uri="urn:schemas-microsoft-com:office:smarttags" w:element="metricconverter">
        <w:r>
          <w:rPr>
            <w:color w:val="000000"/>
            <w:sz w:val="24"/>
            <w:szCs w:val="24"/>
          </w:rPr>
          <w:t>ov</w:t>
        </w:r>
      </w:smartTag>
      <w:r>
        <w:rPr>
          <w:color w:val="000000"/>
          <w:sz w:val="24"/>
          <w:szCs w:val="24"/>
        </w:rPr>
        <w:t>é umělecké tvorby</w:t>
      </w:r>
    </w:p>
    <w:p w:rsidR="008B097C" w:rsidRDefault="008B097C" w:rsidP="008B097C">
      <w:pPr>
        <w:numPr>
          <w:ilvl w:val="0"/>
          <w:numId w:val="3"/>
        </w:numPr>
        <w:spacing w:after="240"/>
        <w:ind w:left="538" w:hanging="357"/>
        <w:jc w:val="both"/>
        <w:rPr>
          <w:shadow/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zachování a rozvoj místních tradic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forma dotace</w:t>
      </w:r>
      <w:r w:rsidR="00C77BD5">
        <w:rPr>
          <w:i w:val="0"/>
          <w:shadow/>
          <w:color w:val="333399"/>
        </w:rPr>
        <w:t xml:space="preserve">, </w:t>
      </w:r>
      <w:r>
        <w:rPr>
          <w:i w:val="0"/>
          <w:shadow/>
          <w:color w:val="333399"/>
        </w:rPr>
        <w:t>stanovení účelu použití prostředků</w:t>
      </w:r>
      <w:r w:rsidR="00C77BD5">
        <w:rPr>
          <w:i w:val="0"/>
          <w:shadow/>
          <w:color w:val="333399"/>
        </w:rPr>
        <w:t>, povaha dotace</w:t>
      </w:r>
    </w:p>
    <w:p w:rsidR="008B097C" w:rsidRDefault="008B097C" w:rsidP="008B097C">
      <w:pPr>
        <w:spacing w:before="120"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neinvestiční dotace </w:t>
      </w:r>
    </w:p>
    <w:p w:rsidR="008B097C" w:rsidRDefault="008B097C" w:rsidP="008B097C">
      <w:pP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Finanční prostředky z rozpočtu Ústeckého kraje jsou určeny především k podpoře pořádání kulturních a společenských akcí na území Ústeckého kraje jako jsou kulturní a vzdělávací programy, výstavy, koncerty a soutěže v uměleckých oborech (např. divadlo, tanec, hudba, výtvarná výchova, fotografie, film, workshopy apod. mající regionální, nadregionální a mezinárodní charakter. Vhodným zaměřením jsou hudební, taneční, filmové, literární festivaly a přehlídky, výstavy výtvarných prací, divadelní projekty, sochařská sympozia a plenéry, publikační činnost (památky, kulturní akce, výročí obcí, spolků) apod.</w:t>
      </w:r>
    </w:p>
    <w:p w:rsidR="00C77BD5" w:rsidRPr="009944C7" w:rsidRDefault="00C77BD5" w:rsidP="00C77BD5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Finanční prostředky poskytnuté v tomto programu </w:t>
      </w:r>
      <w:r w:rsidR="00B46C31">
        <w:rPr>
          <w:sz w:val="24"/>
          <w:szCs w:val="24"/>
        </w:rPr>
        <w:t xml:space="preserve">jsou slučitelné s vnitřním trhem </w:t>
      </w:r>
      <w:r>
        <w:rPr>
          <w:sz w:val="24"/>
          <w:szCs w:val="24"/>
        </w:rPr>
        <w:t>ve smyslu článku 107 Smlouvy o fungování Evropské unie (Smlouva o založení Evropského společenství).</w:t>
      </w:r>
    </w:p>
    <w:p w:rsidR="008B097C" w:rsidRPr="00856B1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výše dotace</w:t>
      </w:r>
    </w:p>
    <w:p w:rsidR="008B097C" w:rsidRDefault="008B097C" w:rsidP="008B097C">
      <w:pPr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Minimální výše poskytované dotace činí 30 000,- Kč. Maximální výše dotace je 70% z</w:t>
      </w:r>
      <w:r w:rsidR="003008E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celkových</w:t>
      </w:r>
      <w:r w:rsidR="003008EC">
        <w:rPr>
          <w:color w:val="000000"/>
          <w:sz w:val="24"/>
          <w:szCs w:val="24"/>
        </w:rPr>
        <w:t xml:space="preserve"> uznatelných</w:t>
      </w:r>
      <w:r>
        <w:rPr>
          <w:color w:val="000000"/>
          <w:sz w:val="24"/>
          <w:szCs w:val="24"/>
        </w:rPr>
        <w:t xml:space="preserve"> nákladů projektu. Procentuální podíl dotace je závazným finančním ukazatelem v rámci celkových nákladů projektu. 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termín vyhlášení</w:t>
      </w:r>
    </w:p>
    <w:p w:rsidR="008B097C" w:rsidRPr="00680D2C" w:rsidRDefault="00533CDE" w:rsidP="008B097C">
      <w:pPr>
        <w:spacing w:before="120" w:after="24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3. 1. </w:t>
      </w:r>
      <w:r w:rsidR="00680D2C" w:rsidRPr="00680D2C">
        <w:rPr>
          <w:b/>
          <w:color w:val="FF0000"/>
          <w:sz w:val="24"/>
          <w:szCs w:val="24"/>
        </w:rPr>
        <w:t>2014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0" w:after="0"/>
        <w:ind w:left="180" w:firstLine="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termín uzávěrky pro přijímání projektů</w:t>
      </w:r>
    </w:p>
    <w:p w:rsidR="008B097C" w:rsidRDefault="008B097C" w:rsidP="008B097C">
      <w:pPr>
        <w:jc w:val="center"/>
        <w:rPr>
          <w:color w:val="000000"/>
          <w:sz w:val="6"/>
          <w:szCs w:val="6"/>
        </w:rPr>
      </w:pPr>
    </w:p>
    <w:p w:rsidR="008B097C" w:rsidRPr="009E288D" w:rsidRDefault="008B097C" w:rsidP="008B097C">
      <w:pPr>
        <w:spacing w:before="120"/>
        <w:jc w:val="both"/>
        <w:rPr>
          <w:color w:val="auto"/>
          <w:sz w:val="24"/>
          <w:szCs w:val="24"/>
        </w:rPr>
      </w:pPr>
      <w:r w:rsidRPr="009E288D">
        <w:rPr>
          <w:color w:val="auto"/>
          <w:sz w:val="24"/>
          <w:szCs w:val="24"/>
        </w:rPr>
        <w:t xml:space="preserve">Zpracovanou žádost, jejíž součástí je i </w:t>
      </w:r>
      <w:r w:rsidRPr="009E288D">
        <w:rPr>
          <w:color w:val="auto"/>
          <w:sz w:val="22"/>
          <w:szCs w:val="24"/>
        </w:rPr>
        <w:t>projekt</w:t>
      </w:r>
      <w:r w:rsidR="00517515" w:rsidRPr="009E288D">
        <w:rPr>
          <w:color w:val="auto"/>
          <w:sz w:val="22"/>
          <w:szCs w:val="24"/>
        </w:rPr>
        <w:t xml:space="preserve"> dle Čl. V. odst. 2</w:t>
      </w:r>
      <w:r w:rsidR="00747CE9">
        <w:rPr>
          <w:color w:val="auto"/>
          <w:sz w:val="22"/>
          <w:szCs w:val="24"/>
        </w:rPr>
        <w:t>,</w:t>
      </w:r>
      <w:r w:rsidR="00517515" w:rsidRPr="009E288D">
        <w:rPr>
          <w:color w:val="auto"/>
          <w:sz w:val="22"/>
          <w:szCs w:val="24"/>
        </w:rPr>
        <w:t xml:space="preserve"> </w:t>
      </w:r>
      <w:r w:rsidR="00747CE9">
        <w:rPr>
          <w:color w:val="auto"/>
          <w:sz w:val="22"/>
          <w:szCs w:val="24"/>
        </w:rPr>
        <w:t>písm.</w:t>
      </w:r>
      <w:r w:rsidR="00517515" w:rsidRPr="009E288D">
        <w:rPr>
          <w:color w:val="auto"/>
          <w:sz w:val="22"/>
          <w:szCs w:val="24"/>
        </w:rPr>
        <w:t xml:space="preserve"> m) Zásad</w:t>
      </w:r>
      <w:r w:rsidRPr="009E288D">
        <w:rPr>
          <w:color w:val="auto"/>
          <w:sz w:val="22"/>
          <w:szCs w:val="24"/>
        </w:rPr>
        <w:t>,</w:t>
      </w:r>
      <w:r w:rsidRPr="009E288D">
        <w:rPr>
          <w:color w:val="auto"/>
          <w:sz w:val="24"/>
          <w:szCs w:val="24"/>
        </w:rPr>
        <w:t xml:space="preserve"> a požadované přílohy, v zalepené obálce, označené nápisem:</w:t>
      </w:r>
    </w:p>
    <w:p w:rsidR="008B097C" w:rsidRDefault="008B097C" w:rsidP="008B097C">
      <w:pPr>
        <w:spacing w:before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 podpory regionál</w:t>
      </w:r>
      <w:r w:rsidR="00680D2C">
        <w:rPr>
          <w:b/>
          <w:color w:val="000000"/>
          <w:sz w:val="24"/>
          <w:szCs w:val="24"/>
        </w:rPr>
        <w:t>ní kulturní činnosti na rok 2014</w:t>
      </w:r>
    </w:p>
    <w:p w:rsidR="008B097C" w:rsidRDefault="008B097C" w:rsidP="008B097C">
      <w:pPr>
        <w:spacing w:before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plné jméno (název) žadatele o dotaci a jeho adresa</w:t>
      </w:r>
    </w:p>
    <w:p w:rsidR="008B097C" w:rsidRPr="00A43940" w:rsidRDefault="008B097C" w:rsidP="008B097C">
      <w:pPr>
        <w:spacing w:before="120"/>
        <w:jc w:val="center"/>
        <w:rPr>
          <w:b/>
          <w:color w:val="000000"/>
          <w:sz w:val="24"/>
          <w:szCs w:val="24"/>
        </w:rPr>
      </w:pPr>
      <w:r w:rsidRPr="00A43940">
        <w:rPr>
          <w:b/>
          <w:color w:val="000000"/>
          <w:sz w:val="24"/>
          <w:szCs w:val="24"/>
        </w:rPr>
        <w:t>„NEOTVÍRAT“</w:t>
      </w:r>
    </w:p>
    <w:p w:rsidR="008B097C" w:rsidRDefault="008B097C" w:rsidP="008B097C">
      <w:pPr>
        <w:spacing w:before="120" w:line="12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doručí žadatel na adresu:</w:t>
      </w:r>
    </w:p>
    <w:p w:rsidR="008B097C" w:rsidRDefault="008B097C" w:rsidP="008B097C">
      <w:pPr>
        <w:ind w:left="900" w:firstLine="21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Krajský úřad Ústeckého kraje</w:t>
      </w:r>
    </w:p>
    <w:p w:rsidR="008B097C" w:rsidRDefault="008B097C" w:rsidP="008B097C">
      <w:pPr>
        <w:ind w:left="900" w:firstLine="21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odbor kultury a památkové péče</w:t>
      </w:r>
    </w:p>
    <w:p w:rsidR="008B097C" w:rsidRDefault="008B097C" w:rsidP="008B097C">
      <w:pPr>
        <w:ind w:left="900" w:firstLine="21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Velká Hradební 3118/48</w:t>
      </w:r>
    </w:p>
    <w:p w:rsidR="008B097C" w:rsidRDefault="008B097C" w:rsidP="008B097C">
      <w:pPr>
        <w:spacing w:after="240"/>
        <w:ind w:left="902" w:firstLine="21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400 02 Ústí nad Labem</w:t>
      </w:r>
    </w:p>
    <w:p w:rsidR="008B097C" w:rsidRPr="00B028DB" w:rsidRDefault="008B097C" w:rsidP="008B097C">
      <w:pPr>
        <w:spacing w:after="240"/>
        <w:ind w:left="902" w:hanging="902"/>
        <w:jc w:val="both"/>
        <w:rPr>
          <w:b/>
          <w:color w:val="000000"/>
          <w:sz w:val="24"/>
          <w:szCs w:val="24"/>
        </w:rPr>
      </w:pPr>
      <w:r w:rsidRPr="00581712">
        <w:rPr>
          <w:b/>
          <w:color w:val="FF0000"/>
          <w:sz w:val="24"/>
          <w:szCs w:val="24"/>
        </w:rPr>
        <w:t>Pro podání žádosti je rozhodující razítko přijetí podatelnou Krajského úřadu ÚK</w:t>
      </w:r>
    </w:p>
    <w:p w:rsidR="008B097C" w:rsidRPr="00581712" w:rsidRDefault="008B097C" w:rsidP="008B0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902" w:hanging="902"/>
        <w:jc w:val="both"/>
        <w:rPr>
          <w:shadow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!  Uzávěrka přijímání projektů:</w:t>
      </w:r>
      <w:r>
        <w:rPr>
          <w:shadow/>
          <w:color w:val="333399"/>
          <w:sz w:val="24"/>
          <w:szCs w:val="24"/>
        </w:rPr>
        <w:t xml:space="preserve">                  </w:t>
      </w:r>
      <w:r w:rsidR="00D57B11">
        <w:rPr>
          <w:shadow/>
          <w:color w:val="333399"/>
          <w:sz w:val="24"/>
          <w:szCs w:val="24"/>
        </w:rPr>
        <w:t xml:space="preserve">                               </w:t>
      </w:r>
      <w:r w:rsidR="002C7C8F">
        <w:rPr>
          <w:shadow/>
          <w:color w:val="FF0000"/>
          <w:sz w:val="24"/>
          <w:szCs w:val="24"/>
        </w:rPr>
        <w:t>3. 2</w:t>
      </w:r>
      <w:r w:rsidR="00533CDE" w:rsidRPr="00533CDE">
        <w:rPr>
          <w:shadow/>
          <w:color w:val="FF0000"/>
          <w:sz w:val="24"/>
          <w:szCs w:val="24"/>
        </w:rPr>
        <w:t>.</w:t>
      </w:r>
      <w:r w:rsidR="00680D2C" w:rsidRPr="00533CDE">
        <w:rPr>
          <w:b/>
          <w:color w:val="FF0000"/>
          <w:sz w:val="24"/>
          <w:szCs w:val="24"/>
        </w:rPr>
        <w:t xml:space="preserve"> </w:t>
      </w:r>
      <w:proofErr w:type="gramStart"/>
      <w:r w:rsidR="00680D2C" w:rsidRPr="00533CDE">
        <w:rPr>
          <w:b/>
          <w:color w:val="FF0000"/>
          <w:sz w:val="24"/>
          <w:szCs w:val="24"/>
        </w:rPr>
        <w:t>2014</w:t>
      </w:r>
      <w:r w:rsidRPr="00533CDE">
        <w:rPr>
          <w:b/>
          <w:color w:val="FF0000"/>
          <w:sz w:val="24"/>
          <w:szCs w:val="24"/>
        </w:rPr>
        <w:t xml:space="preserve"> !</w:t>
      </w:r>
      <w:proofErr w:type="gramEnd"/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0" w:after="0"/>
        <w:ind w:left="180" w:firstLine="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termín vyhlášení výsledků výběru příjemců dotace</w:t>
      </w:r>
    </w:p>
    <w:p w:rsidR="008B097C" w:rsidRDefault="008B097C" w:rsidP="008B097C">
      <w:pPr>
        <w:spacing w:before="12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</w:t>
      </w:r>
      <w:r w:rsidR="00A52E52">
        <w:rPr>
          <w:b/>
          <w:color w:val="000000"/>
          <w:sz w:val="24"/>
          <w:szCs w:val="24"/>
        </w:rPr>
        <w:t xml:space="preserve">konce </w:t>
      </w:r>
      <w:r w:rsidR="00A52E52" w:rsidRPr="00965E32">
        <w:rPr>
          <w:b/>
          <w:color w:val="auto"/>
          <w:sz w:val="24"/>
          <w:szCs w:val="24"/>
        </w:rPr>
        <w:t>dubna 201</w:t>
      </w:r>
      <w:r w:rsidR="00680D2C">
        <w:rPr>
          <w:b/>
          <w:color w:val="auto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 žádostí schvalovaných </w:t>
      </w:r>
      <w:r>
        <w:rPr>
          <w:b/>
          <w:color w:val="000000"/>
          <w:sz w:val="24"/>
          <w:szCs w:val="24"/>
        </w:rPr>
        <w:t>Radou ÚK</w:t>
      </w:r>
    </w:p>
    <w:p w:rsidR="008B097C" w:rsidRDefault="008B097C" w:rsidP="008B097C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</w:t>
      </w:r>
      <w:r>
        <w:rPr>
          <w:b/>
          <w:color w:val="000000"/>
          <w:sz w:val="24"/>
          <w:szCs w:val="24"/>
        </w:rPr>
        <w:t xml:space="preserve">konce </w:t>
      </w:r>
      <w:r w:rsidRPr="00965E32">
        <w:rPr>
          <w:b/>
          <w:color w:val="auto"/>
          <w:sz w:val="24"/>
          <w:szCs w:val="24"/>
        </w:rPr>
        <w:t>června 201</w:t>
      </w:r>
      <w:r w:rsidR="00680D2C">
        <w:rPr>
          <w:b/>
          <w:color w:val="auto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u žádostí schvalovaných </w:t>
      </w:r>
      <w:r>
        <w:rPr>
          <w:b/>
          <w:color w:val="000000"/>
          <w:sz w:val="24"/>
          <w:szCs w:val="24"/>
        </w:rPr>
        <w:t>Zastupitelstvem ÚK</w:t>
      </w:r>
    </w:p>
    <w:p w:rsidR="008B097C" w:rsidRPr="00856B1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konzultační místo na Krajském úřadu</w:t>
      </w:r>
    </w:p>
    <w:p w:rsidR="008B097C" w:rsidRDefault="008B097C" w:rsidP="008B097C">
      <w:pPr>
        <w:spacing w:before="120"/>
        <w:ind w:left="900" w:hanging="9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Kontaktní osoby:</w:t>
      </w:r>
    </w:p>
    <w:p w:rsidR="008B097C" w:rsidRDefault="008B097C" w:rsidP="008B097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pracovníci Odboru kultury a památkové péče KÚ Ústeckého kraje, budova B</w:t>
      </w:r>
    </w:p>
    <w:p w:rsidR="008B097C" w:rsidRDefault="008B097C" w:rsidP="008B097C">
      <w:pPr>
        <w:spacing w:before="240"/>
        <w:ind w:left="18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Karina Strnadová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>e-mail:</w:t>
      </w:r>
      <w:r>
        <w:rPr>
          <w:color w:val="000000"/>
          <w:sz w:val="22"/>
          <w:szCs w:val="22"/>
        </w:rPr>
        <w:tab/>
      </w:r>
      <w:hyperlink r:id="rId5" w:history="1">
        <w:r>
          <w:rPr>
            <w:rStyle w:val="Hypertextovodkaz"/>
            <w:sz w:val="22"/>
            <w:szCs w:val="22"/>
          </w:rPr>
          <w:t>strnadova.k@kr-ustecky.cz</w:t>
        </w:r>
      </w:hyperlink>
      <w:r>
        <w:rPr>
          <w:color w:val="000000"/>
          <w:sz w:val="22"/>
          <w:szCs w:val="22"/>
        </w:rPr>
        <w:t xml:space="preserve">              telefon: 475 657 242</w:t>
      </w:r>
    </w:p>
    <w:p w:rsidR="008B097C" w:rsidRDefault="008B097C" w:rsidP="008B097C">
      <w:pPr>
        <w:spacing w:before="120"/>
        <w:ind w:left="1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Bc. František Mlnařík       </w:t>
      </w:r>
      <w:r>
        <w:rPr>
          <w:color w:val="000000"/>
          <w:sz w:val="22"/>
          <w:szCs w:val="22"/>
        </w:rPr>
        <w:t xml:space="preserve">e-mail: </w:t>
      </w:r>
      <w:hyperlink r:id="rId6" w:history="1">
        <w:r>
          <w:rPr>
            <w:rStyle w:val="Hypertextovodkaz"/>
            <w:sz w:val="22"/>
            <w:szCs w:val="22"/>
          </w:rPr>
          <w:t>mlnarik.f@kr-ustecky.cz</w:t>
        </w:r>
      </w:hyperlink>
      <w:r>
        <w:rPr>
          <w:color w:val="000000"/>
          <w:sz w:val="22"/>
          <w:szCs w:val="22"/>
        </w:rPr>
        <w:t xml:space="preserve">                   telefon: 475 657 919</w:t>
      </w:r>
    </w:p>
    <w:p w:rsidR="008B097C" w:rsidRDefault="008B097C" w:rsidP="008B097C">
      <w:pPr>
        <w:rPr>
          <w:color w:val="000000"/>
        </w:rPr>
      </w:pP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>hodnotící kritéria</w:t>
      </w:r>
    </w:p>
    <w:p w:rsidR="008B097C" w:rsidRDefault="008B097C" w:rsidP="008B097C">
      <w:pPr>
        <w:numPr>
          <w:ilvl w:val="0"/>
          <w:numId w:val="3"/>
        </w:numPr>
        <w:spacing w:before="120"/>
        <w:ind w:left="538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význam projektu pro rozvoj kultury Ústeckého kraje</w:t>
      </w:r>
    </w:p>
    <w:p w:rsidR="008B097C" w:rsidRDefault="008B097C" w:rsidP="008B097C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rozsah působení projektu</w:t>
      </w:r>
    </w:p>
    <w:p w:rsidR="008B097C" w:rsidRDefault="008B097C" w:rsidP="008B097C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spádová oblast působení projektu</w:t>
      </w:r>
    </w:p>
    <w:p w:rsidR="008B097C" w:rsidRDefault="008B097C" w:rsidP="008B097C">
      <w:pPr>
        <w:numPr>
          <w:ilvl w:val="0"/>
          <w:numId w:val="3"/>
        </w:numPr>
        <w:spacing w:after="240"/>
        <w:jc w:val="both"/>
        <w:rPr>
          <w:shadow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návštěvnost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</w:rPr>
      </w:pPr>
      <w:r>
        <w:rPr>
          <w:i w:val="0"/>
          <w:shadow/>
          <w:color w:val="333399"/>
        </w:rPr>
        <w:t xml:space="preserve"> žádost a požadované přílohy</w:t>
      </w:r>
    </w:p>
    <w:p w:rsidR="008B097C" w:rsidRDefault="008B097C" w:rsidP="008B097C">
      <w:pPr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Žadatel vyplní žádost v elektronické podobě, která je dostupná na webových stránkách Ústeckého kraje </w:t>
      </w:r>
      <w:hyperlink r:id="rId7" w:history="1">
        <w:r>
          <w:rPr>
            <w:rStyle w:val="Hypertextovodkaz"/>
            <w:sz w:val="24"/>
            <w:szCs w:val="24"/>
          </w:rPr>
          <w:t>www.kr-ustecky.cz</w:t>
        </w:r>
      </w:hyperlink>
      <w:r>
        <w:rPr>
          <w:color w:val="000000"/>
          <w:sz w:val="24"/>
          <w:szCs w:val="24"/>
        </w:rPr>
        <w:t xml:space="preserve"> (EU, granty a dotace / Program podpory regionál</w:t>
      </w:r>
      <w:r w:rsidR="00680D2C">
        <w:rPr>
          <w:color w:val="000000"/>
          <w:sz w:val="24"/>
          <w:szCs w:val="24"/>
        </w:rPr>
        <w:t>ní kulturní činnosti na rok 2014</w:t>
      </w:r>
      <w:r>
        <w:rPr>
          <w:color w:val="000000"/>
          <w:sz w:val="24"/>
          <w:szCs w:val="24"/>
        </w:rPr>
        <w:t xml:space="preserve">). Před tím, než tuto žádost elektronicky odešle, rovněž ji vytiskne a opatří podpisem a razítkem oprávněné osoby. </w:t>
      </w:r>
    </w:p>
    <w:p w:rsidR="008B097C" w:rsidRDefault="008B097C" w:rsidP="008B097C">
      <w:pPr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Vytištěnou a signovanou žádost následně doručí s povinnými přílohami uvedenými v příloze A), dle článku VIII. tohoto programu, osobně nebo poštou do podatelny Ústeckého kraje. </w:t>
      </w:r>
    </w:p>
    <w:p w:rsidR="008B097C" w:rsidRDefault="008B097C" w:rsidP="008B097C">
      <w:pPr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Další z možností doručení žádosti se všemi povinnými přílohami</w:t>
      </w:r>
      <w:r w:rsidRPr="003D08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uvedenými v příloze A) zaslat</w:t>
      </w:r>
      <w:r w:rsidR="003008EC">
        <w:rPr>
          <w:color w:val="000000"/>
          <w:sz w:val="24"/>
          <w:szCs w:val="24"/>
        </w:rPr>
        <w:t xml:space="preserve"> ji</w:t>
      </w:r>
      <w:r>
        <w:rPr>
          <w:color w:val="000000"/>
          <w:sz w:val="24"/>
          <w:szCs w:val="24"/>
        </w:rPr>
        <w:t xml:space="preserve"> do datové schránky Ústeckého kraje nebo e-mailem se zaručeným elektronickým podpisem do e-podatelny. </w:t>
      </w:r>
    </w:p>
    <w:p w:rsidR="008B097C" w:rsidRDefault="008B097C" w:rsidP="008B097C">
      <w:pPr>
        <w:pStyle w:val="Nadpis2"/>
        <w:numPr>
          <w:ilvl w:val="0"/>
          <w:numId w:val="1"/>
        </w:numPr>
        <w:shd w:val="clear" w:color="auto" w:fill="CCFFFF"/>
        <w:spacing w:before="120"/>
        <w:rPr>
          <w:i w:val="0"/>
          <w:shadow/>
          <w:color w:val="333399"/>
          <w:szCs w:val="32"/>
        </w:rPr>
      </w:pPr>
      <w:r>
        <w:rPr>
          <w:i w:val="0"/>
          <w:shadow/>
          <w:color w:val="333399"/>
          <w:szCs w:val="32"/>
        </w:rPr>
        <w:t>vzor smlouvy o poskytnutí dotace</w:t>
      </w:r>
    </w:p>
    <w:p w:rsidR="008B097C" w:rsidRDefault="008B097C" w:rsidP="008B097C">
      <w:pP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dle přílohy B) toho programu.</w:t>
      </w:r>
    </w:p>
    <w:p w:rsidR="008B097C" w:rsidRDefault="008B097C" w:rsidP="008B097C">
      <w:pPr>
        <w:spacing w:before="120"/>
        <w:jc w:val="center"/>
        <w:rPr>
          <w:color w:val="000000"/>
          <w:sz w:val="24"/>
          <w:szCs w:val="24"/>
        </w:rPr>
      </w:pPr>
    </w:p>
    <w:p w:rsidR="008B097C" w:rsidRDefault="008B097C" w:rsidP="008B097C">
      <w:pPr>
        <w:spacing w:before="120"/>
        <w:jc w:val="center"/>
        <w:rPr>
          <w:color w:val="000000"/>
          <w:sz w:val="24"/>
          <w:szCs w:val="24"/>
        </w:rPr>
      </w:pPr>
    </w:p>
    <w:p w:rsidR="008B097C" w:rsidRDefault="008B097C" w:rsidP="00130AA1">
      <w:pPr>
        <w:spacing w:before="120"/>
        <w:rPr>
          <w:color w:val="000000"/>
          <w:sz w:val="24"/>
          <w:szCs w:val="24"/>
        </w:rPr>
      </w:pPr>
    </w:p>
    <w:p w:rsidR="00130AA1" w:rsidRDefault="00130AA1" w:rsidP="00130AA1">
      <w:pPr>
        <w:spacing w:before="120"/>
        <w:rPr>
          <w:color w:val="000000"/>
          <w:sz w:val="24"/>
          <w:szCs w:val="24"/>
        </w:rPr>
      </w:pPr>
    </w:p>
    <w:p w:rsidR="008B097C" w:rsidRDefault="008B097C" w:rsidP="008B097C">
      <w:pP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</w:t>
      </w:r>
    </w:p>
    <w:p w:rsidR="008B097C" w:rsidRDefault="008B097C" w:rsidP="000425A3">
      <w:pPr>
        <w:spacing w:before="120"/>
        <w:jc w:val="both"/>
      </w:pPr>
      <w:r>
        <w:rPr>
          <w:color w:val="000000"/>
          <w:sz w:val="24"/>
          <w:szCs w:val="24"/>
        </w:rPr>
        <w:t>Tento „Program podpory regionál</w:t>
      </w:r>
      <w:r w:rsidR="00680D2C">
        <w:rPr>
          <w:color w:val="000000"/>
          <w:sz w:val="24"/>
          <w:szCs w:val="24"/>
        </w:rPr>
        <w:t>ní kulturní činnosti na rok 2014</w:t>
      </w:r>
      <w:r>
        <w:rPr>
          <w:color w:val="000000"/>
          <w:sz w:val="24"/>
          <w:szCs w:val="24"/>
        </w:rPr>
        <w:t xml:space="preserve">“ byl </w:t>
      </w:r>
      <w:proofErr w:type="gramStart"/>
      <w:r>
        <w:rPr>
          <w:color w:val="000000"/>
          <w:sz w:val="24"/>
          <w:szCs w:val="24"/>
        </w:rPr>
        <w:t>schválen  usnesením</w:t>
      </w:r>
      <w:proofErr w:type="gramEnd"/>
      <w:r>
        <w:rPr>
          <w:color w:val="000000"/>
          <w:sz w:val="24"/>
          <w:szCs w:val="24"/>
        </w:rPr>
        <w:t xml:space="preserve"> Zastupitelstva Ústeckého kraje </w:t>
      </w:r>
      <w:r w:rsidRPr="00B03D9B">
        <w:rPr>
          <w:color w:val="auto"/>
          <w:sz w:val="24"/>
          <w:szCs w:val="24"/>
        </w:rPr>
        <w:t xml:space="preserve">č. </w:t>
      </w:r>
      <w:r w:rsidR="004945B9" w:rsidRPr="004945B9">
        <w:rPr>
          <w:color w:val="auto"/>
          <w:sz w:val="24"/>
          <w:szCs w:val="24"/>
        </w:rPr>
        <w:t>81</w:t>
      </w:r>
      <w:r w:rsidR="00A96BE9" w:rsidRPr="004945B9">
        <w:rPr>
          <w:color w:val="auto"/>
          <w:sz w:val="24"/>
          <w:szCs w:val="24"/>
        </w:rPr>
        <w:t>/</w:t>
      </w:r>
      <w:r w:rsidR="004945B9" w:rsidRPr="004945B9">
        <w:rPr>
          <w:color w:val="auto"/>
          <w:sz w:val="24"/>
          <w:szCs w:val="24"/>
        </w:rPr>
        <w:t>12</w:t>
      </w:r>
      <w:r w:rsidRPr="004945B9">
        <w:rPr>
          <w:color w:val="auto"/>
          <w:sz w:val="24"/>
          <w:szCs w:val="24"/>
        </w:rPr>
        <w:t>Z</w:t>
      </w:r>
      <w:r w:rsidR="00711399" w:rsidRPr="004945B9">
        <w:rPr>
          <w:color w:val="auto"/>
          <w:sz w:val="24"/>
          <w:szCs w:val="24"/>
        </w:rPr>
        <w:t>/201</w:t>
      </w:r>
      <w:r w:rsidR="00680D2C" w:rsidRPr="004945B9">
        <w:rPr>
          <w:color w:val="auto"/>
          <w:sz w:val="24"/>
          <w:szCs w:val="24"/>
        </w:rPr>
        <w:t>3</w:t>
      </w:r>
      <w:r w:rsidR="00680D2C">
        <w:rPr>
          <w:color w:val="auto"/>
          <w:sz w:val="24"/>
          <w:szCs w:val="24"/>
        </w:rPr>
        <w:t xml:space="preserve"> ze dne 11</w:t>
      </w:r>
      <w:r w:rsidR="00291491">
        <w:rPr>
          <w:color w:val="auto"/>
          <w:sz w:val="24"/>
          <w:szCs w:val="24"/>
        </w:rPr>
        <w:t>. 12. 201</w:t>
      </w:r>
      <w:r w:rsidR="00680D2C">
        <w:rPr>
          <w:color w:val="auto"/>
          <w:sz w:val="24"/>
          <w:szCs w:val="24"/>
        </w:rPr>
        <w:t>3</w:t>
      </w:r>
      <w:r w:rsidRPr="00B03D9B">
        <w:rPr>
          <w:color w:val="auto"/>
          <w:sz w:val="24"/>
          <w:szCs w:val="24"/>
        </w:rPr>
        <w:t>.</w:t>
      </w:r>
    </w:p>
    <w:sectPr w:rsidR="008B097C" w:rsidSect="008B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17B40E1"/>
    <w:multiLevelType w:val="hybridMultilevel"/>
    <w:tmpl w:val="73946070"/>
    <w:lvl w:ilvl="0" w:tplc="0D56E73E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906CC"/>
    <w:multiLevelType w:val="hybridMultilevel"/>
    <w:tmpl w:val="2752EAA8"/>
    <w:lvl w:ilvl="0" w:tplc="E4B2FD4C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25363E"/>
    <w:multiLevelType w:val="hybridMultilevel"/>
    <w:tmpl w:val="D7B4B6FE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A808BB4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2" w:tplc="7F6E1910">
      <w:start w:val="1"/>
      <w:numFmt w:val="decimal"/>
      <w:lvlText w:val="%3)"/>
      <w:lvlJc w:val="left"/>
      <w:pPr>
        <w:tabs>
          <w:tab w:val="num" w:pos="2340"/>
        </w:tabs>
        <w:ind w:left="2320" w:hanging="34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97C"/>
    <w:rsid w:val="000278B1"/>
    <w:rsid w:val="000425A3"/>
    <w:rsid w:val="00087965"/>
    <w:rsid w:val="00093BBD"/>
    <w:rsid w:val="00122C36"/>
    <w:rsid w:val="00130AA1"/>
    <w:rsid w:val="001D12EF"/>
    <w:rsid w:val="001D1411"/>
    <w:rsid w:val="0022457C"/>
    <w:rsid w:val="002339CF"/>
    <w:rsid w:val="002728D2"/>
    <w:rsid w:val="00291491"/>
    <w:rsid w:val="002948F0"/>
    <w:rsid w:val="002C7C8F"/>
    <w:rsid w:val="002D5FD7"/>
    <w:rsid w:val="003008EC"/>
    <w:rsid w:val="00343624"/>
    <w:rsid w:val="00391BAA"/>
    <w:rsid w:val="003E710D"/>
    <w:rsid w:val="004465F5"/>
    <w:rsid w:val="004945B9"/>
    <w:rsid w:val="00517515"/>
    <w:rsid w:val="00533CDE"/>
    <w:rsid w:val="00592042"/>
    <w:rsid w:val="005F55E3"/>
    <w:rsid w:val="00660EF0"/>
    <w:rsid w:val="00680D2C"/>
    <w:rsid w:val="00690226"/>
    <w:rsid w:val="006A4933"/>
    <w:rsid w:val="006D20B3"/>
    <w:rsid w:val="00711399"/>
    <w:rsid w:val="00747CE9"/>
    <w:rsid w:val="0075668F"/>
    <w:rsid w:val="008060A2"/>
    <w:rsid w:val="00813BA4"/>
    <w:rsid w:val="00836FCB"/>
    <w:rsid w:val="00860582"/>
    <w:rsid w:val="008666FC"/>
    <w:rsid w:val="008B097C"/>
    <w:rsid w:val="008C38EE"/>
    <w:rsid w:val="00965E32"/>
    <w:rsid w:val="009B6CA1"/>
    <w:rsid w:val="009E288D"/>
    <w:rsid w:val="00A52E52"/>
    <w:rsid w:val="00A96BE9"/>
    <w:rsid w:val="00B03D9B"/>
    <w:rsid w:val="00B20690"/>
    <w:rsid w:val="00B46C31"/>
    <w:rsid w:val="00B663E4"/>
    <w:rsid w:val="00B83B4F"/>
    <w:rsid w:val="00BE3D61"/>
    <w:rsid w:val="00C130BA"/>
    <w:rsid w:val="00C77BD5"/>
    <w:rsid w:val="00C8361C"/>
    <w:rsid w:val="00D250F9"/>
    <w:rsid w:val="00D52E3C"/>
    <w:rsid w:val="00D57B11"/>
    <w:rsid w:val="00D6598B"/>
    <w:rsid w:val="00DA05EE"/>
    <w:rsid w:val="00DB3291"/>
    <w:rsid w:val="00DC03B2"/>
    <w:rsid w:val="00DE5FCB"/>
    <w:rsid w:val="00E551E2"/>
    <w:rsid w:val="00F52D5F"/>
    <w:rsid w:val="00FA4DAF"/>
    <w:rsid w:val="00FA5EA4"/>
    <w:rsid w:val="00FC05F2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97C"/>
    <w:rPr>
      <w:rFonts w:ascii="Arial" w:eastAsia="Times New Roman" w:hAnsi="Arial" w:cs="Arial"/>
      <w:color w:val="1D4138"/>
    </w:rPr>
  </w:style>
  <w:style w:type="paragraph" w:styleId="Nadpis1">
    <w:name w:val="heading 1"/>
    <w:basedOn w:val="Normln"/>
    <w:next w:val="Normln"/>
    <w:link w:val="Nadpis1Char"/>
    <w:qFormat/>
    <w:rsid w:val="008B097C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097C"/>
    <w:pPr>
      <w:keepNext/>
      <w:spacing w:before="240" w:after="60"/>
      <w:jc w:val="both"/>
      <w:outlineLvl w:val="1"/>
    </w:pPr>
    <w:rPr>
      <w:rFonts w:ascii="Times New Roman" w:hAnsi="Times New Roman"/>
      <w:bCs/>
      <w:i/>
      <w:iCs/>
      <w:color w:val="008080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97C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097C"/>
    <w:rPr>
      <w:rFonts w:ascii="Times New Roman" w:eastAsia="Times New Roman" w:hAnsi="Times New Roman" w:cs="Arial"/>
      <w:bCs/>
      <w:i/>
      <w:iCs/>
      <w:color w:val="008080"/>
      <w:sz w:val="32"/>
      <w:szCs w:val="28"/>
      <w:lang w:eastAsia="cs-CZ"/>
    </w:rPr>
  </w:style>
  <w:style w:type="character" w:styleId="Hypertextovodkaz">
    <w:name w:val="Hyperlink"/>
    <w:basedOn w:val="Standardnpsmoodstavce"/>
    <w:rsid w:val="008B097C"/>
    <w:rPr>
      <w:color w:val="0151AF"/>
      <w:u w:val="single"/>
    </w:rPr>
  </w:style>
  <w:style w:type="paragraph" w:styleId="Textbubliny">
    <w:name w:val="Balloon Text"/>
    <w:basedOn w:val="Normln"/>
    <w:semiHidden/>
    <w:rsid w:val="00C77B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77BD5"/>
    <w:rPr>
      <w:sz w:val="16"/>
      <w:szCs w:val="16"/>
    </w:rPr>
  </w:style>
  <w:style w:type="paragraph" w:styleId="Textkomente">
    <w:name w:val="annotation text"/>
    <w:basedOn w:val="Normln"/>
    <w:semiHidden/>
    <w:rsid w:val="00C77BD5"/>
  </w:style>
  <w:style w:type="paragraph" w:styleId="Pedmtkomente">
    <w:name w:val="annotation subject"/>
    <w:basedOn w:val="Textkomente"/>
    <w:next w:val="Textkomente"/>
    <w:semiHidden/>
    <w:rsid w:val="00C77B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narik.f@kr-ustecky.cz" TargetMode="External"/><Relationship Id="rId5" Type="http://schemas.openxmlformats.org/officeDocument/2006/relationships/hyperlink" Target="mailto:strnadova.kr@kr-usteck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 00 příloha č</vt:lpstr>
    </vt:vector>
  </TitlesOfParts>
  <Company/>
  <LinksUpToDate>false</LinksUpToDate>
  <CharactersWithSpaces>5996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mailto:mlnarik.f@kr-ustecky.cz</vt:lpwstr>
      </vt:variant>
      <vt:variant>
        <vt:lpwstr/>
      </vt:variant>
      <vt:variant>
        <vt:i4>2949131</vt:i4>
      </vt:variant>
      <vt:variant>
        <vt:i4>0</vt:i4>
      </vt:variant>
      <vt:variant>
        <vt:i4>0</vt:i4>
      </vt:variant>
      <vt:variant>
        <vt:i4>5</vt:i4>
      </vt:variant>
      <vt:variant>
        <vt:lpwstr>mailto:strnadova.kr@kr-ustecky.cz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00 příloha č</dc:title>
  <dc:subject/>
  <dc:creator>strnadova.k</dc:creator>
  <cp:keywords/>
  <dc:description/>
  <cp:lastModifiedBy>mlnarik.f</cp:lastModifiedBy>
  <cp:revision>12</cp:revision>
  <dcterms:created xsi:type="dcterms:W3CDTF">2013-10-25T12:14:00Z</dcterms:created>
  <dcterms:modified xsi:type="dcterms:W3CDTF">2014-01-03T09:44:00Z</dcterms:modified>
</cp:coreProperties>
</file>