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B1" w:rsidRPr="00417EB1" w:rsidRDefault="00417EB1" w:rsidP="00417EB1">
      <w:pPr>
        <w:pStyle w:val="Normal"/>
        <w:widowControl/>
        <w:tabs>
          <w:tab w:val="left" w:pos="708"/>
          <w:tab w:val="left" w:pos="2268"/>
        </w:tabs>
        <w:spacing w:line="254" w:lineRule="atLeast"/>
        <w:jc w:val="center"/>
        <w:rPr>
          <w:b/>
          <w:sz w:val="36"/>
          <w:szCs w:val="36"/>
        </w:rPr>
      </w:pPr>
      <w:r w:rsidRPr="00417EB1">
        <w:rPr>
          <w:b/>
          <w:sz w:val="36"/>
          <w:szCs w:val="36"/>
        </w:rPr>
        <w:t>Partnerská smlouva</w:t>
      </w: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417EB1" w:rsidRDefault="00417EB1" w:rsidP="005F0959">
      <w:pPr>
        <w:pStyle w:val="Normal"/>
        <w:widowControl/>
        <w:tabs>
          <w:tab w:val="left" w:pos="708"/>
          <w:tab w:val="left" w:pos="2268"/>
        </w:tabs>
        <w:spacing w:line="254" w:lineRule="atLeast"/>
        <w:jc w:val="both"/>
        <w:rPr>
          <w:sz w:val="22"/>
          <w:szCs w:val="22"/>
        </w:rPr>
      </w:pPr>
    </w:p>
    <w:p w:rsidR="005F0959" w:rsidRPr="005F0959" w:rsidRDefault="005F0959" w:rsidP="005F0959">
      <w:pPr>
        <w:pStyle w:val="Normal"/>
        <w:widowControl/>
        <w:tabs>
          <w:tab w:val="left" w:pos="708"/>
          <w:tab w:val="left" w:pos="2268"/>
        </w:tabs>
        <w:spacing w:line="254" w:lineRule="atLeast"/>
        <w:jc w:val="both"/>
        <w:rPr>
          <w:sz w:val="22"/>
          <w:szCs w:val="22"/>
        </w:rPr>
      </w:pPr>
      <w:r w:rsidRPr="005F0959">
        <w:rPr>
          <w:sz w:val="22"/>
          <w:szCs w:val="22"/>
        </w:rPr>
        <w:t>Ve smyslu</w:t>
      </w:r>
    </w:p>
    <w:p w:rsidR="005F0959" w:rsidRPr="005F0959" w:rsidRDefault="005F0959" w:rsidP="005F0959">
      <w:pPr>
        <w:pStyle w:val="Normal"/>
        <w:widowControl/>
        <w:tabs>
          <w:tab w:val="left" w:pos="708"/>
          <w:tab w:val="left" w:pos="2268"/>
        </w:tabs>
        <w:spacing w:line="254" w:lineRule="atLeast"/>
        <w:jc w:val="both"/>
        <w:rPr>
          <w:sz w:val="22"/>
          <w:szCs w:val="22"/>
        </w:rPr>
      </w:pPr>
    </w:p>
    <w:p w:rsidR="005F0959" w:rsidRPr="005F0959" w:rsidRDefault="005F0959" w:rsidP="005F0959">
      <w:pPr>
        <w:pStyle w:val="Normal"/>
        <w:widowControl/>
        <w:tabs>
          <w:tab w:val="left" w:pos="708"/>
          <w:tab w:val="left" w:pos="2268"/>
        </w:tabs>
        <w:spacing w:line="254" w:lineRule="atLeast"/>
        <w:jc w:val="both"/>
        <w:rPr>
          <w:sz w:val="22"/>
          <w:szCs w:val="22"/>
        </w:rPr>
      </w:pPr>
      <w:r w:rsidRPr="005F0959">
        <w:rPr>
          <w:sz w:val="22"/>
          <w:szCs w:val="22"/>
        </w:rPr>
        <w:t>nařízení Rady (EC) č. 1080/2006 z 5 července 2006, článek 20 (1) (a) obecných ustanovení v rámci Evropského Fondu pro Regionální Rozvoj, Evropského sociálního fondu a Fondu soudržnosti,</w:t>
      </w:r>
    </w:p>
    <w:p w:rsidR="005F0959" w:rsidRPr="005F0959" w:rsidRDefault="005F0959" w:rsidP="005F0959">
      <w:pPr>
        <w:pStyle w:val="Normal"/>
        <w:widowControl/>
        <w:tabs>
          <w:tab w:val="left" w:pos="708"/>
          <w:tab w:val="left" w:pos="2268"/>
        </w:tabs>
        <w:spacing w:line="254" w:lineRule="atLeast"/>
        <w:jc w:val="both"/>
        <w:rPr>
          <w:sz w:val="22"/>
          <w:szCs w:val="22"/>
        </w:rPr>
      </w:pPr>
    </w:p>
    <w:p w:rsidR="005F0959" w:rsidRPr="005F0959" w:rsidRDefault="005F0959" w:rsidP="005F0959">
      <w:pPr>
        <w:pStyle w:val="Normal"/>
        <w:widowControl/>
        <w:tabs>
          <w:tab w:val="left" w:pos="708"/>
          <w:tab w:val="left" w:pos="2268"/>
        </w:tabs>
        <w:spacing w:after="120" w:line="254" w:lineRule="atLeast"/>
        <w:rPr>
          <w:sz w:val="22"/>
          <w:szCs w:val="22"/>
        </w:rPr>
      </w:pPr>
      <w:r w:rsidRPr="005F0959">
        <w:rPr>
          <w:sz w:val="22"/>
          <w:szCs w:val="22"/>
        </w:rPr>
        <w:t>programové příručky, část 4.1.2  "partnersk</w:t>
      </w:r>
      <w:r w:rsidR="00EE640E">
        <w:rPr>
          <w:sz w:val="22"/>
          <w:szCs w:val="22"/>
        </w:rPr>
        <w:t>á</w:t>
      </w:r>
      <w:r w:rsidRPr="005F0959">
        <w:rPr>
          <w:sz w:val="22"/>
          <w:szCs w:val="22"/>
        </w:rPr>
        <w:t xml:space="preserve"> smlouva", musí partneři v projektu financovaném v programu INTERREG IVC uzavřít smlouvu týkající se jejich vzájemných finančních a právních povinností, včetně funkcí a povinností </w:t>
      </w:r>
      <w:proofErr w:type="spellStart"/>
      <w:r w:rsidRPr="005F0959">
        <w:rPr>
          <w:sz w:val="22"/>
          <w:szCs w:val="22"/>
        </w:rPr>
        <w:t>Lead</w:t>
      </w:r>
      <w:proofErr w:type="spellEnd"/>
      <w:r w:rsidRPr="005F0959">
        <w:rPr>
          <w:sz w:val="22"/>
          <w:szCs w:val="22"/>
        </w:rPr>
        <w:t xml:space="preserve"> Partnera, </w:t>
      </w:r>
    </w:p>
    <w:p w:rsidR="005F0959" w:rsidRPr="005F0959" w:rsidRDefault="005F0959" w:rsidP="005F0959">
      <w:pPr>
        <w:pStyle w:val="Normal"/>
        <w:widowControl/>
        <w:tabs>
          <w:tab w:val="left" w:pos="708"/>
          <w:tab w:val="left" w:pos="2268"/>
        </w:tabs>
        <w:spacing w:after="120" w:line="254" w:lineRule="atLeast"/>
        <w:rPr>
          <w:sz w:val="22"/>
          <w:szCs w:val="22"/>
        </w:rPr>
      </w:pPr>
    </w:p>
    <w:p w:rsidR="005F0959" w:rsidRPr="005F0959" w:rsidRDefault="005F0959" w:rsidP="005F0959">
      <w:pPr>
        <w:pStyle w:val="Normal"/>
        <w:widowControl/>
        <w:tabs>
          <w:tab w:val="left" w:pos="708"/>
          <w:tab w:val="left" w:pos="2268"/>
        </w:tabs>
        <w:spacing w:line="254" w:lineRule="atLeast"/>
        <w:rPr>
          <w:sz w:val="22"/>
          <w:szCs w:val="22"/>
        </w:rPr>
      </w:pPr>
      <w:r w:rsidRPr="005F0959">
        <w:rPr>
          <w:sz w:val="22"/>
          <w:szCs w:val="22"/>
        </w:rPr>
        <w:t>Dotační smlouva byla podepsána mezi řídícím orgánem a Vedoucím Partnerem(</w:t>
      </w:r>
      <w:proofErr w:type="spellStart"/>
      <w:r w:rsidRPr="005F0959">
        <w:rPr>
          <w:sz w:val="22"/>
          <w:szCs w:val="22"/>
        </w:rPr>
        <w:t>Lead</w:t>
      </w:r>
      <w:proofErr w:type="spellEnd"/>
      <w:r w:rsidRPr="005F0959">
        <w:rPr>
          <w:sz w:val="22"/>
          <w:szCs w:val="22"/>
        </w:rPr>
        <w:t xml:space="preserve"> Partner), částí 4</w:t>
      </w:r>
    </w:p>
    <w:p w:rsidR="005F0959" w:rsidRPr="005F0959" w:rsidRDefault="005F0959" w:rsidP="005F0959">
      <w:pPr>
        <w:pStyle w:val="Normal"/>
        <w:widowControl/>
        <w:tabs>
          <w:tab w:val="left" w:pos="708"/>
          <w:tab w:val="left" w:pos="2268"/>
        </w:tabs>
        <w:spacing w:line="254" w:lineRule="atLeast"/>
        <w:rPr>
          <w:sz w:val="22"/>
          <w:szCs w:val="22"/>
        </w:rPr>
      </w:pPr>
    </w:p>
    <w:p w:rsidR="005F0959" w:rsidRPr="005F0959" w:rsidRDefault="005F0959" w:rsidP="005F0959">
      <w:pPr>
        <w:pStyle w:val="Normal"/>
        <w:widowControl/>
        <w:tabs>
          <w:tab w:val="left" w:pos="708"/>
          <w:tab w:val="left" w:pos="2268"/>
        </w:tabs>
        <w:spacing w:after="120" w:line="254" w:lineRule="atLeast"/>
        <w:rPr>
          <w:sz w:val="22"/>
          <w:szCs w:val="22"/>
        </w:rPr>
      </w:pPr>
      <w:r w:rsidRPr="005F0959">
        <w:rPr>
          <w:sz w:val="22"/>
          <w:szCs w:val="22"/>
        </w:rPr>
        <w:t>pro implementaci projektu e-</w:t>
      </w:r>
      <w:proofErr w:type="spellStart"/>
      <w:r w:rsidRPr="005F0959">
        <w:rPr>
          <w:sz w:val="22"/>
          <w:szCs w:val="22"/>
        </w:rPr>
        <w:t>CReATE</w:t>
      </w:r>
      <w:proofErr w:type="spellEnd"/>
      <w:r w:rsidRPr="005F0959">
        <w:rPr>
          <w:sz w:val="22"/>
          <w:szCs w:val="22"/>
        </w:rPr>
        <w:t xml:space="preserve"> (1065R4; celý název:</w:t>
      </w:r>
      <w:r w:rsidR="00B954F6" w:rsidRPr="00B954F6">
        <w:rPr>
          <w:b/>
        </w:rPr>
        <w:t xml:space="preserve"> </w:t>
      </w:r>
      <w:r w:rsidR="00D72BBA">
        <w:rPr>
          <w:sz w:val="22"/>
          <w:szCs w:val="22"/>
        </w:rPr>
        <w:t xml:space="preserve">Propagace podnikání v cestovním </w:t>
      </w:r>
      <w:r w:rsidR="00B954F6" w:rsidRPr="00B954F6">
        <w:rPr>
          <w:sz w:val="22"/>
          <w:szCs w:val="22"/>
        </w:rPr>
        <w:t>ruchu  ve venkovských oblastech s využitím IT nástrojů podél kulturních stezek</w:t>
      </w:r>
      <w:r w:rsidRPr="005F0959">
        <w:rPr>
          <w:sz w:val="22"/>
          <w:szCs w:val="22"/>
        </w:rPr>
        <w:t>), schválený monitorovacím výborem INTERREG IVC  15/12/2011 ve Varšavě</w:t>
      </w:r>
      <w:r w:rsidR="00B954F6">
        <w:rPr>
          <w:sz w:val="22"/>
          <w:szCs w:val="22"/>
        </w:rPr>
        <w:t xml:space="preserve">. Jednotlivé dílčí </w:t>
      </w:r>
      <w:r w:rsidRPr="005F0959">
        <w:rPr>
          <w:sz w:val="22"/>
          <w:szCs w:val="22"/>
        </w:rPr>
        <w:t>smlouvy budou vyhotovené mezi následujícími partnery:</w:t>
      </w:r>
    </w:p>
    <w:p w:rsidR="0068750A" w:rsidRDefault="005F0959">
      <w:r>
        <w:t xml:space="preserve"> </w:t>
      </w:r>
    </w:p>
    <w:p w:rsidR="005F0959" w:rsidRPr="001C7349" w:rsidRDefault="005F0959" w:rsidP="005F0959">
      <w:pPr>
        <w:pStyle w:val="Normal"/>
        <w:widowControl/>
        <w:spacing w:after="120" w:line="284" w:lineRule="atLeast"/>
        <w:rPr>
          <w:b/>
          <w:bCs/>
        </w:rPr>
      </w:pPr>
      <w:r w:rsidRPr="001C7349">
        <w:rPr>
          <w:b/>
          <w:bCs/>
        </w:rPr>
        <w:t xml:space="preserve">VEDOUCÍ PARTNER </w:t>
      </w:r>
    </w:p>
    <w:p w:rsidR="005F0959" w:rsidRPr="001C7349" w:rsidRDefault="005F0959" w:rsidP="005F0959">
      <w:pPr>
        <w:pStyle w:val="Normal"/>
        <w:widowControl/>
        <w:spacing w:after="120" w:line="284" w:lineRule="atLeast"/>
        <w:rPr>
          <w:b/>
          <w:bCs/>
        </w:rPr>
      </w:pPr>
    </w:p>
    <w:p w:rsidR="005F0959" w:rsidRPr="001C7349" w:rsidRDefault="005F0959" w:rsidP="005F0959">
      <w:pPr>
        <w:pStyle w:val="Normal"/>
        <w:widowControl/>
        <w:spacing w:after="120" w:line="277" w:lineRule="atLeast"/>
      </w:pPr>
      <w:r w:rsidRPr="001C7349">
        <w:t>1.</w:t>
      </w:r>
      <w:r w:rsidRPr="001C7349">
        <w:tab/>
        <w:t xml:space="preserve">Ministerstvo pro </w:t>
      </w:r>
      <w:proofErr w:type="spellStart"/>
      <w:r w:rsidRPr="001C7349">
        <w:t>regionání</w:t>
      </w:r>
      <w:proofErr w:type="spellEnd"/>
      <w:r w:rsidRPr="001C7349">
        <w:t xml:space="preserve"> rozvoj a dopravu Saska - Anhaltska</w:t>
      </w:r>
    </w:p>
    <w:p w:rsidR="005F0959" w:rsidRPr="001C7349" w:rsidRDefault="005F0959" w:rsidP="005F0959">
      <w:pPr>
        <w:pStyle w:val="Normal"/>
        <w:widowControl/>
        <w:spacing w:after="120" w:line="277" w:lineRule="atLeast"/>
      </w:pPr>
      <w:r w:rsidRPr="001C7349">
        <w:tab/>
      </w:r>
      <w:proofErr w:type="spellStart"/>
      <w:r w:rsidRPr="001C7349">
        <w:t>Turmschanzenstraße</w:t>
      </w:r>
      <w:proofErr w:type="spellEnd"/>
      <w:r w:rsidRPr="001C7349">
        <w:t xml:space="preserve"> 10, 39114 Magdeburg, Německo</w:t>
      </w:r>
    </w:p>
    <w:p w:rsidR="005F0959" w:rsidRPr="001C7349" w:rsidRDefault="005F0959" w:rsidP="005F0959">
      <w:pPr>
        <w:pStyle w:val="Normal"/>
        <w:widowControl/>
        <w:spacing w:after="120" w:line="277" w:lineRule="atLeast"/>
      </w:pPr>
      <w:r w:rsidRPr="001C7349">
        <w:tab/>
      </w:r>
    </w:p>
    <w:p w:rsidR="005F0959" w:rsidRPr="001C7349" w:rsidRDefault="005F0959" w:rsidP="005F0959">
      <w:pPr>
        <w:pStyle w:val="Normal"/>
        <w:widowControl/>
        <w:spacing w:after="120" w:line="277" w:lineRule="atLeast"/>
        <w:ind w:firstLine="709"/>
      </w:pPr>
      <w:r w:rsidRPr="001C7349">
        <w:t xml:space="preserve">Reprezentovaný : Frank </w:t>
      </w:r>
      <w:proofErr w:type="spellStart"/>
      <w:r w:rsidRPr="001C7349">
        <w:t>Thäger</w:t>
      </w:r>
      <w:proofErr w:type="spellEnd"/>
      <w:r w:rsidRPr="001C7349">
        <w:t>, vedoucí subjektu</w:t>
      </w:r>
    </w:p>
    <w:p w:rsidR="005F0959" w:rsidRPr="001C7349" w:rsidRDefault="005F0959" w:rsidP="005F0959">
      <w:pPr>
        <w:pStyle w:val="Normal"/>
        <w:widowControl/>
        <w:spacing w:after="120" w:line="277" w:lineRule="atLeast"/>
        <w:ind w:firstLine="709"/>
      </w:pPr>
    </w:p>
    <w:p w:rsidR="005F0959" w:rsidRPr="001C7349" w:rsidRDefault="005F0959" w:rsidP="005F0959">
      <w:pPr>
        <w:pStyle w:val="Normal"/>
        <w:widowControl/>
        <w:spacing w:after="120" w:line="277" w:lineRule="atLeast"/>
      </w:pPr>
      <w:r w:rsidRPr="001C7349">
        <w:tab/>
        <w:t xml:space="preserve">Schválený rozpočet pro </w:t>
      </w:r>
      <w:proofErr w:type="spellStart"/>
      <w:r w:rsidRPr="001C7349">
        <w:t>Lead</w:t>
      </w:r>
      <w:proofErr w:type="spellEnd"/>
      <w:r w:rsidRPr="001C7349">
        <w:t xml:space="preserve"> Partnera: </w:t>
      </w:r>
      <w:r w:rsidRPr="001C7349">
        <w:tab/>
        <w:t>€ 376,000.00</w:t>
      </w:r>
    </w:p>
    <w:p w:rsidR="005F0959" w:rsidRDefault="005F0959" w:rsidP="005F0959">
      <w:pPr>
        <w:pStyle w:val="Normal"/>
        <w:widowControl/>
        <w:spacing w:after="120" w:line="277" w:lineRule="atLeast"/>
      </w:pPr>
      <w:r w:rsidRPr="001C7349">
        <w:tab/>
        <w:t xml:space="preserve">Finanční spoluúčast: </w:t>
      </w:r>
      <w:r w:rsidRPr="001C7349">
        <w:tab/>
      </w:r>
      <w:r w:rsidRPr="001C7349">
        <w:tab/>
      </w:r>
      <w:r w:rsidR="001C7349">
        <w:t xml:space="preserve">           </w:t>
      </w:r>
      <w:r w:rsidRPr="001C7349">
        <w:t>€   94,000.00</w:t>
      </w:r>
    </w:p>
    <w:p w:rsidR="001C7349" w:rsidRDefault="001C7349" w:rsidP="005F0959">
      <w:pPr>
        <w:pStyle w:val="Normal"/>
        <w:widowControl/>
        <w:spacing w:after="120" w:line="277" w:lineRule="atLeast"/>
      </w:pPr>
    </w:p>
    <w:p w:rsidR="001C7349" w:rsidRDefault="001C7349" w:rsidP="001C7349">
      <w:pPr>
        <w:pStyle w:val="Normal"/>
        <w:widowControl/>
        <w:spacing w:after="120" w:line="284" w:lineRule="atLeast"/>
        <w:rPr>
          <w:b/>
          <w:bCs/>
          <w:color w:val="000000"/>
        </w:rPr>
      </w:pPr>
    </w:p>
    <w:p w:rsidR="001C7349" w:rsidRDefault="001C7349" w:rsidP="001C7349">
      <w:pPr>
        <w:pStyle w:val="Normal"/>
        <w:widowControl/>
        <w:spacing w:after="120" w:line="284" w:lineRule="atLeast"/>
        <w:rPr>
          <w:b/>
          <w:bCs/>
          <w:color w:val="000000"/>
        </w:rPr>
      </w:pPr>
      <w:r>
        <w:rPr>
          <w:b/>
          <w:bCs/>
          <w:color w:val="000000"/>
        </w:rPr>
        <w:t>PROJEKTOVÍ</w:t>
      </w:r>
      <w:r w:rsidR="00B954F6">
        <w:rPr>
          <w:b/>
          <w:bCs/>
          <w:color w:val="000000"/>
        </w:rPr>
        <w:t xml:space="preserve"> </w:t>
      </w:r>
      <w:r>
        <w:rPr>
          <w:b/>
          <w:bCs/>
          <w:color w:val="000000"/>
        </w:rPr>
        <w:t xml:space="preserve"> PARTNEŘI</w:t>
      </w:r>
    </w:p>
    <w:p w:rsidR="001C7349" w:rsidRDefault="001C7349" w:rsidP="001C7349">
      <w:pPr>
        <w:pStyle w:val="Normal"/>
        <w:widowControl/>
        <w:spacing w:after="120" w:line="284" w:lineRule="atLeast"/>
        <w:rPr>
          <w:b/>
          <w:bCs/>
          <w:color w:val="000000"/>
        </w:rPr>
      </w:pPr>
    </w:p>
    <w:p w:rsidR="001C7349" w:rsidRPr="001C7349" w:rsidRDefault="001C7349" w:rsidP="001C7349">
      <w:pPr>
        <w:pStyle w:val="Normal"/>
        <w:widowControl/>
        <w:spacing w:after="120" w:line="277" w:lineRule="atLeast"/>
      </w:pPr>
      <w:r>
        <w:rPr>
          <w:color w:val="000000"/>
        </w:rPr>
        <w:t>2.</w:t>
      </w:r>
      <w:r>
        <w:rPr>
          <w:color w:val="000000"/>
        </w:rPr>
        <w:tab/>
      </w:r>
      <w:r w:rsidRPr="001C7349">
        <w:t>Ústecký Kraj</w:t>
      </w:r>
    </w:p>
    <w:p w:rsidR="001C7349" w:rsidRPr="001C7349" w:rsidRDefault="001C7349" w:rsidP="001C7349">
      <w:pPr>
        <w:pStyle w:val="Normal"/>
        <w:widowControl/>
        <w:spacing w:after="120" w:line="277" w:lineRule="atLeast"/>
      </w:pPr>
      <w:r w:rsidRPr="001C7349">
        <w:tab/>
      </w:r>
      <w:proofErr w:type="spellStart"/>
      <w:r w:rsidRPr="001C7349">
        <w:t>Velka</w:t>
      </w:r>
      <w:proofErr w:type="spellEnd"/>
      <w:r w:rsidRPr="001C7349">
        <w:t xml:space="preserve"> </w:t>
      </w:r>
      <w:proofErr w:type="spellStart"/>
      <w:r w:rsidRPr="001C7349">
        <w:t>Hradebni</w:t>
      </w:r>
      <w:proofErr w:type="spellEnd"/>
      <w:r w:rsidRPr="001C7349">
        <w:t xml:space="preserve"> 48, 400 02 Ústi nad Labem, Česká republika</w:t>
      </w:r>
    </w:p>
    <w:p w:rsidR="001C7349" w:rsidRPr="001C7349" w:rsidRDefault="001C7349" w:rsidP="001C7349">
      <w:pPr>
        <w:pStyle w:val="Normal"/>
        <w:widowControl/>
        <w:spacing w:after="120" w:line="277" w:lineRule="atLeast"/>
      </w:pPr>
      <w:r w:rsidRPr="001C7349">
        <w:tab/>
      </w:r>
    </w:p>
    <w:p w:rsidR="001C7349" w:rsidRPr="001C7349" w:rsidRDefault="001C7349" w:rsidP="001C7349">
      <w:pPr>
        <w:pStyle w:val="Normal"/>
        <w:widowControl/>
        <w:spacing w:after="120" w:line="277" w:lineRule="atLeast"/>
        <w:ind w:firstLine="709"/>
      </w:pPr>
      <w:r w:rsidRPr="001C7349">
        <w:t>Reprezentovaný : Jana Vaňhová, hejtmanka</w:t>
      </w:r>
    </w:p>
    <w:p w:rsidR="001C7349" w:rsidRPr="001C7349" w:rsidRDefault="001C7349" w:rsidP="001C7349">
      <w:pPr>
        <w:pStyle w:val="Normal"/>
        <w:widowControl/>
        <w:spacing w:after="120" w:line="277" w:lineRule="atLeast"/>
        <w:ind w:firstLine="709"/>
      </w:pPr>
      <w:r w:rsidRPr="001C7349">
        <w:tab/>
      </w:r>
    </w:p>
    <w:p w:rsidR="001C7349" w:rsidRPr="001C7349" w:rsidRDefault="001C7349" w:rsidP="001C7349">
      <w:pPr>
        <w:pStyle w:val="Normal"/>
        <w:widowControl/>
        <w:spacing w:after="120" w:line="277" w:lineRule="atLeast"/>
      </w:pPr>
      <w:r w:rsidRPr="001C7349">
        <w:tab/>
        <w:t>Schválený partnerský rozpočet:</w:t>
      </w:r>
      <w:r w:rsidRPr="001C7349">
        <w:tab/>
      </w:r>
      <w:r w:rsidRPr="001C7349">
        <w:tab/>
        <w:t>€ 105,592.00</w:t>
      </w:r>
    </w:p>
    <w:p w:rsidR="001C7349" w:rsidRPr="001C7349" w:rsidRDefault="001C7349" w:rsidP="001C7349">
      <w:pPr>
        <w:pStyle w:val="Normal"/>
        <w:widowControl/>
        <w:spacing w:after="120" w:line="277" w:lineRule="atLeast"/>
      </w:pPr>
      <w:r w:rsidRPr="001C7349">
        <w:tab/>
        <w:t xml:space="preserve">Finanční spoluúčast:  </w:t>
      </w:r>
      <w:r w:rsidRPr="001C7349">
        <w:tab/>
      </w:r>
      <w:r w:rsidRPr="001C7349">
        <w:tab/>
        <w:t xml:space="preserve">           €   15,838.80</w:t>
      </w:r>
    </w:p>
    <w:p w:rsidR="00EE6E30" w:rsidRPr="00547D2B" w:rsidRDefault="001C7349" w:rsidP="00EE6E30">
      <w:pPr>
        <w:pStyle w:val="Zkladntext"/>
        <w:rPr>
          <w:rFonts w:ascii="Arial" w:hAnsi="Arial" w:cs="Arial"/>
          <w:sz w:val="24"/>
          <w:szCs w:val="24"/>
          <w:lang w:val="en-US"/>
        </w:rPr>
      </w:pPr>
      <w:r>
        <w:t xml:space="preserve"> </w:t>
      </w:r>
      <w:r w:rsidR="00EE6E30" w:rsidRPr="00547D2B">
        <w:rPr>
          <w:rFonts w:ascii="Arial" w:hAnsi="Arial" w:cs="Arial"/>
          <w:sz w:val="24"/>
          <w:szCs w:val="24"/>
          <w:lang w:val="en-US"/>
        </w:rPr>
        <w:t>3.</w:t>
      </w:r>
      <w:r w:rsidR="00EE6E30" w:rsidRPr="00547D2B">
        <w:rPr>
          <w:rFonts w:ascii="Arial" w:hAnsi="Arial" w:cs="Arial"/>
          <w:sz w:val="24"/>
          <w:szCs w:val="24"/>
          <w:lang w:val="en-US"/>
        </w:rPr>
        <w:tab/>
        <w:t>Niverlan</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t>7</w:t>
      </w:r>
      <w:r>
        <w:rPr>
          <w:rFonts w:ascii="Arial" w:hAnsi="Arial" w:cs="Arial"/>
          <w:sz w:val="24"/>
          <w:szCs w:val="24"/>
          <w:lang w:val="en-US"/>
        </w:rPr>
        <w:t>,</w:t>
      </w:r>
      <w:r w:rsidRPr="00547D2B">
        <w:rPr>
          <w:rFonts w:ascii="Arial" w:hAnsi="Arial" w:cs="Arial"/>
          <w:sz w:val="24"/>
          <w:szCs w:val="24"/>
          <w:lang w:val="en-US"/>
        </w:rPr>
        <w:t xml:space="preserve"> avenue Marceau. BP 40241, 58002 Nevers cedex, France</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Pr="00547D2B" w:rsidRDefault="00EE6E30" w:rsidP="00EE6E30">
      <w:pPr>
        <w:pStyle w:val="Zkladntext"/>
        <w:ind w:firstLine="709"/>
        <w:rPr>
          <w:rFonts w:ascii="Arial" w:hAnsi="Arial" w:cs="Arial"/>
          <w:sz w:val="24"/>
          <w:szCs w:val="24"/>
          <w:lang w:val="en-US"/>
        </w:rPr>
      </w:pPr>
      <w:r w:rsidRPr="00547D2B">
        <w:rPr>
          <w:rFonts w:ascii="Arial" w:hAnsi="Arial" w:cs="Arial"/>
          <w:sz w:val="24"/>
          <w:szCs w:val="24"/>
          <w:lang w:val="en-US"/>
        </w:rPr>
        <w:t>Represented by:</w:t>
      </w:r>
      <w:r>
        <w:rPr>
          <w:rFonts w:ascii="Arial" w:hAnsi="Arial" w:cs="Arial"/>
          <w:sz w:val="24"/>
          <w:szCs w:val="24"/>
          <w:lang w:val="en-US"/>
        </w:rPr>
        <w:t xml:space="preserve"> </w:t>
      </w:r>
      <w:r w:rsidRPr="006349DC">
        <w:rPr>
          <w:rFonts w:ascii="Arial" w:hAnsi="Arial" w:cs="Arial"/>
          <w:sz w:val="24"/>
          <w:szCs w:val="24"/>
          <w:lang w:val="de-DE" w:eastAsia="de-DE"/>
        </w:rPr>
        <w:t>Fabien Bazin</w:t>
      </w:r>
      <w:r>
        <w:rPr>
          <w:rFonts w:ascii="Arial" w:hAnsi="Arial" w:cs="Arial"/>
          <w:sz w:val="24"/>
          <w:szCs w:val="24"/>
          <w:lang w:val="de-DE" w:eastAsia="de-DE"/>
        </w:rPr>
        <w:t>, President</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252,135.00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63</w:t>
      </w:r>
      <w:r w:rsidRPr="00547D2B">
        <w:rPr>
          <w:rFonts w:ascii="Arial" w:hAnsi="Arial" w:cs="Arial"/>
          <w:sz w:val="24"/>
          <w:szCs w:val="24"/>
          <w:lang w:val="en-US"/>
        </w:rPr>
        <w:t>,</w:t>
      </w:r>
      <w:r>
        <w:rPr>
          <w:rFonts w:ascii="Arial" w:hAnsi="Arial" w:cs="Arial"/>
          <w:sz w:val="24"/>
          <w:szCs w:val="24"/>
          <w:lang w:val="en-US"/>
        </w:rPr>
        <w:t>033</w:t>
      </w:r>
      <w:r w:rsidRPr="00547D2B">
        <w:rPr>
          <w:rFonts w:ascii="Arial" w:hAnsi="Arial" w:cs="Arial"/>
          <w:sz w:val="24"/>
          <w:szCs w:val="24"/>
          <w:lang w:val="en-US"/>
        </w:rPr>
        <w:t>.</w:t>
      </w:r>
      <w:r>
        <w:rPr>
          <w:rFonts w:ascii="Arial" w:hAnsi="Arial" w:cs="Arial"/>
          <w:sz w:val="24"/>
          <w:szCs w:val="24"/>
          <w:lang w:val="en-US"/>
        </w:rPr>
        <w:t>75</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4.</w:t>
      </w:r>
      <w:r w:rsidRPr="00547D2B">
        <w:rPr>
          <w:rFonts w:ascii="Arial" w:hAnsi="Arial" w:cs="Arial"/>
          <w:sz w:val="24"/>
          <w:szCs w:val="24"/>
          <w:lang w:val="en-US"/>
        </w:rPr>
        <w:tab/>
        <w:t>Province of Modena</w:t>
      </w:r>
    </w:p>
    <w:p w:rsidR="00EE6E30" w:rsidRPr="005957FD" w:rsidRDefault="00EE6E30" w:rsidP="00EE6E30">
      <w:pPr>
        <w:pStyle w:val="Zkladntext"/>
        <w:rPr>
          <w:rFonts w:ascii="Arial" w:hAnsi="Arial" w:cs="Arial"/>
          <w:sz w:val="24"/>
          <w:szCs w:val="24"/>
          <w:lang w:val="it-IT"/>
        </w:rPr>
      </w:pPr>
      <w:r w:rsidRPr="00547D2B">
        <w:rPr>
          <w:rFonts w:ascii="Arial" w:hAnsi="Arial" w:cs="Arial"/>
          <w:sz w:val="24"/>
          <w:szCs w:val="24"/>
          <w:lang w:val="en-US"/>
        </w:rPr>
        <w:tab/>
      </w:r>
      <w:r w:rsidRPr="005957FD">
        <w:rPr>
          <w:rFonts w:ascii="Arial" w:hAnsi="Arial" w:cs="Arial"/>
          <w:bCs/>
          <w:sz w:val="24"/>
          <w:szCs w:val="24"/>
          <w:lang w:val="it-IT"/>
        </w:rPr>
        <w:t xml:space="preserve">Viale Martiri della Libertà </w:t>
      </w:r>
      <w:r w:rsidRPr="005957FD">
        <w:rPr>
          <w:rFonts w:ascii="Arial" w:hAnsi="Arial" w:cs="Arial"/>
          <w:sz w:val="24"/>
          <w:szCs w:val="24"/>
          <w:lang w:val="it-IT"/>
        </w:rPr>
        <w:t>34, 41121 Modena, Italy</w:t>
      </w:r>
    </w:p>
    <w:p w:rsidR="00EE6E30" w:rsidRPr="005957FD" w:rsidRDefault="00EE6E30" w:rsidP="00EE6E30">
      <w:pPr>
        <w:pStyle w:val="Zkladntext"/>
        <w:ind w:firstLine="709"/>
        <w:rPr>
          <w:rFonts w:ascii="Arial" w:hAnsi="Arial" w:cs="Arial"/>
          <w:sz w:val="24"/>
          <w:szCs w:val="24"/>
          <w:lang w:val="it-IT"/>
        </w:rPr>
      </w:pPr>
      <w:r w:rsidRPr="005957FD">
        <w:rPr>
          <w:rFonts w:ascii="Arial" w:hAnsi="Arial" w:cs="Arial"/>
          <w:sz w:val="24"/>
          <w:szCs w:val="24"/>
          <w:lang w:val="it-IT"/>
        </w:rPr>
        <w:t>Represented by:</w:t>
      </w:r>
      <w:r w:rsidRPr="005957FD">
        <w:rPr>
          <w:rFonts w:ascii="Arial" w:hAnsi="Arial" w:cs="Arial"/>
          <w:bCs/>
          <w:sz w:val="24"/>
          <w:szCs w:val="24"/>
          <w:lang w:val="it-IT"/>
        </w:rPr>
        <w:t xml:space="preserve"> </w:t>
      </w:r>
      <w:r>
        <w:rPr>
          <w:rFonts w:ascii="Arial" w:hAnsi="Arial" w:cs="Arial"/>
          <w:bCs/>
          <w:sz w:val="24"/>
          <w:szCs w:val="24"/>
          <w:lang w:val="it-IT"/>
        </w:rPr>
        <w:t>Emilio Sabattini, President</w:t>
      </w:r>
    </w:p>
    <w:p w:rsidR="00EE6E30" w:rsidRPr="005957FD" w:rsidRDefault="00EE6E30" w:rsidP="00EE6E30">
      <w:pPr>
        <w:pStyle w:val="Zkladntext"/>
        <w:rPr>
          <w:rFonts w:ascii="Arial" w:hAnsi="Arial" w:cs="Arial"/>
          <w:sz w:val="24"/>
          <w:szCs w:val="24"/>
          <w:lang w:val="it-IT"/>
        </w:rPr>
      </w:pPr>
    </w:p>
    <w:p w:rsidR="00EE6E30" w:rsidRPr="005E5BA4" w:rsidRDefault="00EE6E30" w:rsidP="00EE6E30">
      <w:pPr>
        <w:pStyle w:val="Zkladntext"/>
        <w:rPr>
          <w:rFonts w:ascii="Arial" w:hAnsi="Arial" w:cs="Arial"/>
          <w:sz w:val="24"/>
          <w:szCs w:val="24"/>
          <w:lang w:val="en-US"/>
        </w:rPr>
      </w:pPr>
      <w:r w:rsidRPr="005957FD">
        <w:rPr>
          <w:rFonts w:ascii="Arial" w:hAnsi="Arial" w:cs="Arial"/>
          <w:sz w:val="24"/>
          <w:szCs w:val="24"/>
          <w:lang w:val="it-IT"/>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91,024.00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22</w:t>
      </w:r>
      <w:r w:rsidRPr="00547D2B">
        <w:rPr>
          <w:rFonts w:ascii="Arial" w:hAnsi="Arial" w:cs="Arial"/>
          <w:sz w:val="24"/>
          <w:szCs w:val="24"/>
          <w:lang w:val="en-US"/>
        </w:rPr>
        <w:t>,</w:t>
      </w:r>
      <w:r>
        <w:rPr>
          <w:rFonts w:ascii="Arial" w:hAnsi="Arial" w:cs="Arial"/>
          <w:sz w:val="24"/>
          <w:szCs w:val="24"/>
          <w:lang w:val="en-US"/>
        </w:rPr>
        <w:t>756</w:t>
      </w:r>
      <w:r w:rsidRPr="00547D2B">
        <w:rPr>
          <w:rFonts w:ascii="Arial" w:hAnsi="Arial" w:cs="Arial"/>
          <w:sz w:val="24"/>
          <w:szCs w:val="24"/>
          <w:lang w:val="en-US"/>
        </w:rPr>
        <w:t>.</w:t>
      </w:r>
      <w:r>
        <w:rPr>
          <w:rFonts w:ascii="Arial" w:hAnsi="Arial" w:cs="Arial"/>
          <w:sz w:val="24"/>
          <w:szCs w:val="24"/>
          <w:lang w:val="en-US"/>
        </w:rPr>
        <w:t>0</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5</w:t>
      </w:r>
      <w:r w:rsidRPr="00547D2B">
        <w:rPr>
          <w:rFonts w:ascii="Arial" w:hAnsi="Arial" w:cs="Arial"/>
          <w:sz w:val="24"/>
          <w:szCs w:val="24"/>
          <w:lang w:val="en-US"/>
        </w:rPr>
        <w:t>.</w:t>
      </w:r>
      <w:r w:rsidRPr="00547D2B">
        <w:rPr>
          <w:rFonts w:ascii="Arial" w:hAnsi="Arial" w:cs="Arial"/>
          <w:sz w:val="24"/>
          <w:szCs w:val="24"/>
          <w:lang w:val="en-US"/>
        </w:rPr>
        <w:tab/>
        <w:t>West-Pannon Regional Development Company</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t xml:space="preserve">Koszegi Str. 23, </w:t>
      </w:r>
      <w:r>
        <w:rPr>
          <w:rFonts w:ascii="Arial" w:hAnsi="Arial" w:cs="Arial"/>
          <w:sz w:val="24"/>
          <w:szCs w:val="24"/>
          <w:lang w:val="en-US"/>
        </w:rPr>
        <w:t xml:space="preserve">9700 </w:t>
      </w:r>
      <w:r w:rsidRPr="00547D2B">
        <w:rPr>
          <w:rFonts w:ascii="Arial" w:hAnsi="Arial" w:cs="Arial"/>
          <w:sz w:val="24"/>
          <w:szCs w:val="24"/>
          <w:lang w:val="en-US"/>
        </w:rPr>
        <w:t>Szombathely</w:t>
      </w:r>
      <w:r>
        <w:rPr>
          <w:rFonts w:ascii="Arial" w:hAnsi="Arial" w:cs="Arial"/>
          <w:sz w:val="24"/>
          <w:szCs w:val="24"/>
          <w:lang w:val="en-US"/>
        </w:rPr>
        <w:t>, Hungar</w:t>
      </w:r>
      <w:r w:rsidRPr="00547D2B">
        <w:rPr>
          <w:rFonts w:ascii="Arial" w:hAnsi="Arial" w:cs="Arial"/>
          <w:sz w:val="24"/>
          <w:szCs w:val="24"/>
          <w:lang w:val="en-US"/>
        </w:rPr>
        <w:t>y</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Pr="00547D2B" w:rsidRDefault="00EE6E30" w:rsidP="00EE6E30">
      <w:pPr>
        <w:pStyle w:val="Zkladntext"/>
        <w:ind w:firstLine="709"/>
        <w:rPr>
          <w:rFonts w:ascii="Arial" w:hAnsi="Arial" w:cs="Arial"/>
          <w:sz w:val="24"/>
          <w:szCs w:val="24"/>
          <w:lang w:val="en-US"/>
        </w:rPr>
      </w:pPr>
      <w:r w:rsidRPr="00547D2B">
        <w:rPr>
          <w:rFonts w:ascii="Arial" w:hAnsi="Arial" w:cs="Arial"/>
          <w:sz w:val="24"/>
          <w:szCs w:val="24"/>
          <w:lang w:val="en-US"/>
        </w:rPr>
        <w:t>Represented by:</w:t>
      </w:r>
      <w:r>
        <w:rPr>
          <w:rFonts w:ascii="Arial" w:hAnsi="Arial" w:cs="Arial"/>
          <w:sz w:val="24"/>
          <w:szCs w:val="24"/>
          <w:lang w:val="en-US"/>
        </w:rPr>
        <w:t xml:space="preserve"> </w:t>
      </w:r>
      <w:r w:rsidRPr="00581302">
        <w:rPr>
          <w:rFonts w:ascii="Arial" w:hAnsi="Arial" w:cs="Arial"/>
          <w:sz w:val="24"/>
          <w:szCs w:val="24"/>
          <w:lang w:val="hu-HU"/>
        </w:rPr>
        <w:t>Illés</w:t>
      </w:r>
      <w:r>
        <w:rPr>
          <w:color w:val="1F497D"/>
          <w:lang w:val="hu-HU"/>
        </w:rPr>
        <w:t xml:space="preserve"> </w:t>
      </w:r>
      <w:r w:rsidRPr="00581302">
        <w:rPr>
          <w:rFonts w:ascii="Arial" w:hAnsi="Arial" w:cs="Arial"/>
          <w:sz w:val="24"/>
          <w:szCs w:val="24"/>
          <w:lang w:val="hu-HU"/>
        </w:rPr>
        <w:t>Károly</w:t>
      </w:r>
      <w:r>
        <w:rPr>
          <w:rFonts w:ascii="Arial" w:hAnsi="Arial" w:cs="Arial"/>
          <w:sz w:val="24"/>
          <w:szCs w:val="24"/>
          <w:lang w:val="hu-HU"/>
        </w:rPr>
        <w:t>, Managing D</w:t>
      </w:r>
      <w:r w:rsidRPr="00581302">
        <w:rPr>
          <w:rFonts w:ascii="Arial" w:hAnsi="Arial" w:cs="Arial"/>
          <w:sz w:val="24"/>
          <w:szCs w:val="24"/>
          <w:lang w:val="hu-HU"/>
        </w:rPr>
        <w:t>irector</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99,735.00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lastRenderedPageBreak/>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14</w:t>
      </w:r>
      <w:r w:rsidRPr="00547D2B">
        <w:rPr>
          <w:rFonts w:ascii="Arial" w:hAnsi="Arial" w:cs="Arial"/>
          <w:sz w:val="24"/>
          <w:szCs w:val="24"/>
          <w:lang w:val="en-US"/>
        </w:rPr>
        <w:t>,</w:t>
      </w:r>
      <w:r>
        <w:rPr>
          <w:rFonts w:ascii="Arial" w:hAnsi="Arial" w:cs="Arial"/>
          <w:sz w:val="24"/>
          <w:szCs w:val="24"/>
          <w:lang w:val="en-US"/>
        </w:rPr>
        <w:t>960</w:t>
      </w:r>
      <w:r w:rsidRPr="00547D2B">
        <w:rPr>
          <w:rFonts w:ascii="Arial" w:hAnsi="Arial" w:cs="Arial"/>
          <w:sz w:val="24"/>
          <w:szCs w:val="24"/>
          <w:lang w:val="en-US"/>
        </w:rPr>
        <w:t>.</w:t>
      </w:r>
      <w:r>
        <w:rPr>
          <w:rFonts w:ascii="Arial" w:hAnsi="Arial" w:cs="Arial"/>
          <w:sz w:val="24"/>
          <w:szCs w:val="24"/>
          <w:lang w:val="en-US"/>
        </w:rPr>
        <w:t>25</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6</w:t>
      </w:r>
      <w:r w:rsidRPr="00547D2B">
        <w:rPr>
          <w:rFonts w:ascii="Arial" w:hAnsi="Arial" w:cs="Arial"/>
          <w:sz w:val="24"/>
          <w:szCs w:val="24"/>
          <w:lang w:val="en-US"/>
        </w:rPr>
        <w:t>.</w:t>
      </w:r>
      <w:r w:rsidRPr="00547D2B">
        <w:rPr>
          <w:rFonts w:ascii="Arial" w:hAnsi="Arial" w:cs="Arial"/>
          <w:sz w:val="24"/>
          <w:szCs w:val="24"/>
          <w:lang w:val="en-US"/>
        </w:rPr>
        <w:tab/>
        <w:t>TRANSROMANICA Association</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t xml:space="preserve">Danzstrasse 1, </w:t>
      </w:r>
      <w:r>
        <w:rPr>
          <w:rFonts w:ascii="Arial" w:hAnsi="Arial" w:cs="Arial"/>
          <w:sz w:val="24"/>
          <w:szCs w:val="24"/>
          <w:lang w:val="en-US"/>
        </w:rPr>
        <w:t>39104</w:t>
      </w:r>
      <w:r w:rsidRPr="00547D2B">
        <w:rPr>
          <w:rFonts w:ascii="Arial" w:hAnsi="Arial" w:cs="Arial"/>
          <w:sz w:val="24"/>
          <w:szCs w:val="24"/>
          <w:lang w:val="en-US"/>
        </w:rPr>
        <w:t xml:space="preserve"> </w:t>
      </w:r>
      <w:r>
        <w:rPr>
          <w:rFonts w:ascii="Arial" w:hAnsi="Arial" w:cs="Arial"/>
          <w:sz w:val="24"/>
          <w:szCs w:val="24"/>
          <w:lang w:val="en-US"/>
        </w:rPr>
        <w:t>Magdeburg</w:t>
      </w:r>
      <w:r w:rsidRPr="00547D2B">
        <w:rPr>
          <w:rFonts w:ascii="Arial" w:hAnsi="Arial" w:cs="Arial"/>
          <w:sz w:val="24"/>
          <w:szCs w:val="24"/>
          <w:lang w:val="en-US"/>
        </w:rPr>
        <w:t xml:space="preserve">, </w:t>
      </w:r>
      <w:r>
        <w:rPr>
          <w:rFonts w:ascii="Arial" w:hAnsi="Arial" w:cs="Arial"/>
          <w:sz w:val="24"/>
          <w:szCs w:val="24"/>
          <w:lang w:val="en-US"/>
        </w:rPr>
        <w:t>German</w:t>
      </w:r>
      <w:r w:rsidRPr="00547D2B">
        <w:rPr>
          <w:rFonts w:ascii="Arial" w:hAnsi="Arial" w:cs="Arial"/>
          <w:sz w:val="24"/>
          <w:szCs w:val="24"/>
          <w:lang w:val="en-US"/>
        </w:rPr>
        <w:t>y</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Pr="00547D2B" w:rsidRDefault="00EE6E30" w:rsidP="00EE6E30">
      <w:pPr>
        <w:pStyle w:val="Zkladntext"/>
        <w:ind w:firstLine="709"/>
        <w:rPr>
          <w:rFonts w:ascii="Arial" w:hAnsi="Arial" w:cs="Arial"/>
          <w:sz w:val="24"/>
          <w:szCs w:val="24"/>
          <w:lang w:val="en-US"/>
        </w:rPr>
      </w:pPr>
      <w:r w:rsidRPr="00547D2B">
        <w:rPr>
          <w:rFonts w:ascii="Arial" w:hAnsi="Arial" w:cs="Arial"/>
          <w:sz w:val="24"/>
          <w:szCs w:val="24"/>
          <w:lang w:val="en-US"/>
        </w:rPr>
        <w:t>Represented by:</w:t>
      </w:r>
      <w:r>
        <w:rPr>
          <w:rFonts w:ascii="Arial" w:hAnsi="Arial" w:cs="Arial"/>
          <w:sz w:val="24"/>
          <w:szCs w:val="24"/>
          <w:lang w:val="en-US"/>
        </w:rPr>
        <w:t xml:space="preserve"> Lars-Jörn Zimmer, Chairman</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92,797.00</w:t>
      </w:r>
    </w:p>
    <w:p w:rsidR="00EE6E30"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23</w:t>
      </w:r>
      <w:r w:rsidRPr="00547D2B">
        <w:rPr>
          <w:rFonts w:ascii="Arial" w:hAnsi="Arial" w:cs="Arial"/>
          <w:sz w:val="24"/>
          <w:szCs w:val="24"/>
          <w:lang w:val="en-US"/>
        </w:rPr>
        <w:t>,</w:t>
      </w:r>
      <w:r>
        <w:rPr>
          <w:rFonts w:ascii="Arial" w:hAnsi="Arial" w:cs="Arial"/>
          <w:sz w:val="24"/>
          <w:szCs w:val="24"/>
          <w:lang w:val="en-US"/>
        </w:rPr>
        <w:t>199</w:t>
      </w:r>
      <w:r w:rsidRPr="00547D2B">
        <w:rPr>
          <w:rFonts w:ascii="Arial" w:hAnsi="Arial" w:cs="Arial"/>
          <w:sz w:val="24"/>
          <w:szCs w:val="24"/>
          <w:lang w:val="en-US"/>
        </w:rPr>
        <w:t>.</w:t>
      </w:r>
      <w:r>
        <w:rPr>
          <w:rFonts w:ascii="Arial" w:hAnsi="Arial" w:cs="Arial"/>
          <w:sz w:val="24"/>
          <w:szCs w:val="24"/>
          <w:lang w:val="en-US"/>
        </w:rPr>
        <w:t>25</w:t>
      </w: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br w:type="page"/>
      </w:r>
      <w:r w:rsidRPr="00547D2B">
        <w:rPr>
          <w:rFonts w:ascii="Arial" w:hAnsi="Arial" w:cs="Arial"/>
          <w:sz w:val="24"/>
          <w:szCs w:val="24"/>
          <w:lang w:val="en-US"/>
        </w:rPr>
        <w:lastRenderedPageBreak/>
        <w:tab/>
      </w:r>
    </w:p>
    <w:p w:rsidR="00EE6E30" w:rsidRPr="002A36A8" w:rsidRDefault="00EE6E30" w:rsidP="00EE6E30">
      <w:pPr>
        <w:pStyle w:val="Zkladntext"/>
        <w:rPr>
          <w:rFonts w:ascii="Arial" w:hAnsi="Arial" w:cs="Arial"/>
          <w:sz w:val="24"/>
          <w:szCs w:val="24"/>
          <w:lang w:val="en-US"/>
        </w:rPr>
      </w:pPr>
      <w:r>
        <w:rPr>
          <w:rFonts w:ascii="Arial" w:hAnsi="Arial" w:cs="Arial"/>
          <w:sz w:val="24"/>
          <w:szCs w:val="24"/>
          <w:lang w:val="en-US"/>
        </w:rPr>
        <w:t>7</w:t>
      </w:r>
      <w:r w:rsidRPr="00547D2B">
        <w:rPr>
          <w:rFonts w:ascii="Arial" w:hAnsi="Arial" w:cs="Arial"/>
          <w:sz w:val="24"/>
          <w:szCs w:val="24"/>
          <w:lang w:val="en-US"/>
        </w:rPr>
        <w:t>.</w:t>
      </w:r>
      <w:r w:rsidRPr="00547D2B">
        <w:rPr>
          <w:rFonts w:ascii="Arial" w:hAnsi="Arial" w:cs="Arial"/>
          <w:sz w:val="24"/>
          <w:szCs w:val="24"/>
          <w:lang w:val="en-US"/>
        </w:rPr>
        <w:tab/>
      </w:r>
      <w:r w:rsidRPr="002A36A8">
        <w:rPr>
          <w:rFonts w:ascii="Arial" w:hAnsi="Arial" w:cs="Arial"/>
          <w:sz w:val="24"/>
          <w:szCs w:val="24"/>
          <w:lang w:val="en-US"/>
        </w:rPr>
        <w:t>Lombardy Region – DG Education, Training and Culture</w:t>
      </w:r>
    </w:p>
    <w:p w:rsidR="00EE6E30" w:rsidRPr="002A36A8" w:rsidRDefault="00EE6E30" w:rsidP="00EE6E30">
      <w:pPr>
        <w:pStyle w:val="Zkladntext"/>
        <w:rPr>
          <w:rFonts w:ascii="Arial" w:hAnsi="Arial" w:cs="Arial"/>
          <w:sz w:val="24"/>
          <w:szCs w:val="24"/>
          <w:lang w:val="it-IT"/>
        </w:rPr>
      </w:pPr>
      <w:r w:rsidRPr="002A36A8">
        <w:rPr>
          <w:rFonts w:ascii="Arial" w:hAnsi="Arial" w:cs="Arial"/>
          <w:sz w:val="24"/>
          <w:szCs w:val="24"/>
          <w:lang w:val="en-US"/>
        </w:rPr>
        <w:tab/>
      </w:r>
      <w:r w:rsidRPr="002A36A8">
        <w:rPr>
          <w:rFonts w:ascii="Arial" w:hAnsi="Arial" w:cs="Arial"/>
          <w:sz w:val="24"/>
          <w:szCs w:val="24"/>
          <w:lang w:val="it-IT"/>
        </w:rPr>
        <w:t>Piazza Città di Lombardia, 1, 20124 Milano, Italy</w:t>
      </w:r>
    </w:p>
    <w:p w:rsidR="00EE6E30" w:rsidRPr="002A36A8" w:rsidRDefault="00EE6E30" w:rsidP="00EE6E30">
      <w:pPr>
        <w:pStyle w:val="Zkladntext"/>
        <w:rPr>
          <w:rFonts w:ascii="Arial" w:hAnsi="Arial" w:cs="Arial"/>
          <w:sz w:val="12"/>
          <w:szCs w:val="12"/>
          <w:lang w:val="it-IT"/>
        </w:rPr>
      </w:pPr>
      <w:r w:rsidRPr="002A36A8">
        <w:rPr>
          <w:rFonts w:ascii="Arial" w:hAnsi="Arial" w:cs="Arial"/>
          <w:sz w:val="12"/>
          <w:szCs w:val="12"/>
          <w:lang w:val="it-IT"/>
        </w:rPr>
        <w:tab/>
      </w:r>
    </w:p>
    <w:p w:rsidR="00EE6E30" w:rsidRPr="00547D2B" w:rsidRDefault="00EE6E30" w:rsidP="00EE6E30">
      <w:pPr>
        <w:pStyle w:val="Zkladntext"/>
        <w:ind w:firstLine="709"/>
        <w:rPr>
          <w:rFonts w:ascii="Arial" w:hAnsi="Arial" w:cs="Arial"/>
          <w:sz w:val="24"/>
          <w:szCs w:val="24"/>
          <w:lang w:val="en-US"/>
        </w:rPr>
      </w:pPr>
      <w:r w:rsidRPr="002A36A8">
        <w:rPr>
          <w:rFonts w:ascii="Arial" w:hAnsi="Arial" w:cs="Arial"/>
          <w:sz w:val="24"/>
          <w:szCs w:val="24"/>
          <w:lang w:val="en-US"/>
        </w:rPr>
        <w:t>Represented by: Maria Pia Redaelli</w:t>
      </w:r>
      <w:r>
        <w:rPr>
          <w:rFonts w:ascii="Arial" w:hAnsi="Arial" w:cs="Arial"/>
          <w:sz w:val="24"/>
          <w:szCs w:val="24"/>
          <w:lang w:val="en-US"/>
        </w:rPr>
        <w:t>,</w:t>
      </w:r>
      <w:r w:rsidRPr="002A36A8">
        <w:rPr>
          <w:rFonts w:ascii="Arial" w:hAnsi="Arial" w:cs="Arial"/>
          <w:sz w:val="24"/>
          <w:szCs w:val="24"/>
          <w:lang w:val="en-US"/>
        </w:rPr>
        <w:t xml:space="preserve"> General Director</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158,305.00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39</w:t>
      </w:r>
      <w:r w:rsidRPr="00547D2B">
        <w:rPr>
          <w:rFonts w:ascii="Arial" w:hAnsi="Arial" w:cs="Arial"/>
          <w:sz w:val="24"/>
          <w:szCs w:val="24"/>
          <w:lang w:val="en-US"/>
        </w:rPr>
        <w:t>,</w:t>
      </w:r>
      <w:r>
        <w:rPr>
          <w:rFonts w:ascii="Arial" w:hAnsi="Arial" w:cs="Arial"/>
          <w:sz w:val="24"/>
          <w:szCs w:val="24"/>
          <w:lang w:val="en-US"/>
        </w:rPr>
        <w:t>576</w:t>
      </w:r>
      <w:r w:rsidRPr="00547D2B">
        <w:rPr>
          <w:rFonts w:ascii="Arial" w:hAnsi="Arial" w:cs="Arial"/>
          <w:sz w:val="24"/>
          <w:szCs w:val="24"/>
          <w:lang w:val="en-US"/>
        </w:rPr>
        <w:t>.</w:t>
      </w:r>
      <w:r>
        <w:rPr>
          <w:rFonts w:ascii="Arial" w:hAnsi="Arial" w:cs="Arial"/>
          <w:sz w:val="24"/>
          <w:szCs w:val="24"/>
          <w:lang w:val="en-US"/>
        </w:rPr>
        <w:t>25</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8</w:t>
      </w:r>
      <w:r w:rsidRPr="00547D2B">
        <w:rPr>
          <w:rFonts w:ascii="Arial" w:hAnsi="Arial" w:cs="Arial"/>
          <w:sz w:val="24"/>
          <w:szCs w:val="24"/>
          <w:lang w:val="en-US"/>
        </w:rPr>
        <w:t>.</w:t>
      </w:r>
      <w:r w:rsidRPr="00547D2B">
        <w:rPr>
          <w:rFonts w:ascii="Arial" w:hAnsi="Arial" w:cs="Arial"/>
          <w:sz w:val="24"/>
          <w:szCs w:val="24"/>
          <w:lang w:val="en-US"/>
        </w:rPr>
        <w:tab/>
      </w:r>
      <w:r w:rsidRPr="00AE1DB7">
        <w:rPr>
          <w:rFonts w:ascii="Arial" w:hAnsi="Arial" w:cs="Arial"/>
          <w:sz w:val="24"/>
          <w:szCs w:val="24"/>
          <w:lang w:val="en-US"/>
        </w:rPr>
        <w:t>VALSOUSA - Association of Municipalities of Sousa Valley</w:t>
      </w:r>
    </w:p>
    <w:p w:rsidR="00EE6E30" w:rsidRPr="0075310A" w:rsidRDefault="00EE6E30" w:rsidP="00EE6E30">
      <w:pPr>
        <w:pStyle w:val="Zkladntext"/>
        <w:rPr>
          <w:rFonts w:ascii="Arial" w:hAnsi="Arial" w:cs="Arial"/>
          <w:sz w:val="24"/>
          <w:szCs w:val="24"/>
          <w:lang w:val="pt-BR"/>
        </w:rPr>
      </w:pPr>
      <w:r w:rsidRPr="00547D2B">
        <w:rPr>
          <w:rFonts w:ascii="Arial" w:hAnsi="Arial" w:cs="Arial"/>
          <w:sz w:val="24"/>
          <w:szCs w:val="24"/>
          <w:lang w:val="en-US"/>
        </w:rPr>
        <w:tab/>
      </w:r>
      <w:r w:rsidRPr="0075310A">
        <w:rPr>
          <w:rFonts w:ascii="Arial" w:hAnsi="Arial" w:cs="Arial"/>
          <w:sz w:val="24"/>
          <w:szCs w:val="24"/>
          <w:lang w:val="pt-BR"/>
        </w:rPr>
        <w:t>D. Antonio Meireles, 45, 4620-130 Lousada, Portugal</w:t>
      </w:r>
    </w:p>
    <w:p w:rsidR="00EE6E30" w:rsidRPr="0075310A" w:rsidRDefault="00EE6E30" w:rsidP="00EE6E30">
      <w:pPr>
        <w:pStyle w:val="Zkladntext"/>
        <w:rPr>
          <w:rFonts w:ascii="Arial" w:hAnsi="Arial" w:cs="Arial"/>
          <w:sz w:val="12"/>
          <w:szCs w:val="12"/>
          <w:lang w:val="pt-BR"/>
        </w:rPr>
      </w:pPr>
      <w:r w:rsidRPr="0075310A">
        <w:rPr>
          <w:rFonts w:ascii="Arial" w:hAnsi="Arial" w:cs="Arial"/>
          <w:sz w:val="12"/>
          <w:szCs w:val="12"/>
          <w:lang w:val="pt-BR"/>
        </w:rPr>
        <w:tab/>
      </w:r>
    </w:p>
    <w:p w:rsidR="00EE6E30" w:rsidRPr="009C003D" w:rsidRDefault="00EE6E30" w:rsidP="00EE6E30">
      <w:pPr>
        <w:pStyle w:val="Zkladntext"/>
        <w:ind w:firstLine="709"/>
        <w:rPr>
          <w:rFonts w:ascii="Arial" w:hAnsi="Arial" w:cs="Arial"/>
          <w:sz w:val="24"/>
          <w:szCs w:val="24"/>
          <w:lang w:val="pt-BR"/>
        </w:rPr>
      </w:pPr>
      <w:r w:rsidRPr="0075310A">
        <w:rPr>
          <w:rFonts w:ascii="Arial" w:hAnsi="Arial" w:cs="Arial"/>
          <w:sz w:val="24"/>
          <w:szCs w:val="24"/>
          <w:lang w:val="pt-BR"/>
        </w:rPr>
        <w:t>Represented by:</w:t>
      </w:r>
      <w:r w:rsidRPr="0075310A">
        <w:rPr>
          <w:rFonts w:ascii="Trebuchet MS" w:hAnsi="Trebuchet MS"/>
          <w:sz w:val="24"/>
          <w:szCs w:val="24"/>
          <w:lang w:val="pt-BR"/>
        </w:rPr>
        <w:t xml:space="preserve"> </w:t>
      </w:r>
      <w:r w:rsidRPr="0075310A">
        <w:rPr>
          <w:rFonts w:ascii="Arial" w:hAnsi="Arial" w:cs="Arial"/>
          <w:sz w:val="24"/>
          <w:szCs w:val="24"/>
          <w:lang w:val="pt-BR"/>
        </w:rPr>
        <w:t>Alberto Fernando da Silva Santos</w:t>
      </w:r>
      <w:r>
        <w:rPr>
          <w:rFonts w:ascii="Arial" w:hAnsi="Arial" w:cs="Arial"/>
          <w:sz w:val="24"/>
          <w:szCs w:val="24"/>
          <w:lang w:val="pt-BR"/>
        </w:rPr>
        <w:t xml:space="preserve">, </w:t>
      </w:r>
      <w:r w:rsidRPr="009C003D">
        <w:rPr>
          <w:rFonts w:ascii="Arial" w:hAnsi="Arial" w:cs="Arial"/>
          <w:sz w:val="24"/>
          <w:szCs w:val="24"/>
          <w:lang w:val="pt-BR"/>
        </w:rPr>
        <w:t xml:space="preserve">President </w:t>
      </w:r>
    </w:p>
    <w:p w:rsidR="00EE6E30" w:rsidRPr="0075310A" w:rsidRDefault="00EE6E30" w:rsidP="00EE6E30">
      <w:pPr>
        <w:pStyle w:val="Zkladntext"/>
        <w:ind w:firstLine="709"/>
        <w:rPr>
          <w:rFonts w:ascii="Arial" w:hAnsi="Arial" w:cs="Arial"/>
          <w:sz w:val="24"/>
          <w:szCs w:val="24"/>
          <w:lang w:val="pt-BR"/>
        </w:rPr>
      </w:pPr>
      <w:r w:rsidRPr="0075310A">
        <w:rPr>
          <w:rFonts w:ascii="Arial" w:hAnsi="Arial" w:cs="Arial"/>
          <w:sz w:val="24"/>
          <w:szCs w:val="24"/>
          <w:lang w:val="en-GB"/>
        </w:rPr>
        <w:t xml:space="preserve">of the Directive Council </w:t>
      </w:r>
    </w:p>
    <w:p w:rsidR="00EE6E30" w:rsidRPr="0075310A" w:rsidRDefault="00EE6E30" w:rsidP="00EE6E30">
      <w:pPr>
        <w:pStyle w:val="Zkladntext"/>
        <w:rPr>
          <w:rFonts w:ascii="Arial" w:hAnsi="Arial" w:cs="Arial"/>
          <w:sz w:val="24"/>
          <w:szCs w:val="24"/>
          <w:lang w:val="en-GB"/>
        </w:rPr>
      </w:pPr>
    </w:p>
    <w:p w:rsidR="00EE6E30" w:rsidRPr="005E5BA4" w:rsidRDefault="00EE6E30" w:rsidP="00EE6E30">
      <w:pPr>
        <w:pStyle w:val="Zkladntext"/>
        <w:rPr>
          <w:rFonts w:ascii="Arial" w:hAnsi="Arial" w:cs="Arial"/>
          <w:sz w:val="24"/>
          <w:szCs w:val="24"/>
          <w:lang w:val="en-US"/>
        </w:rPr>
      </w:pPr>
      <w:r w:rsidRPr="0075310A">
        <w:rPr>
          <w:rFonts w:ascii="Arial" w:hAnsi="Arial" w:cs="Arial"/>
          <w:sz w:val="24"/>
          <w:szCs w:val="24"/>
          <w:lang w:val="en-GB"/>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96,880.00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14</w:t>
      </w:r>
      <w:r w:rsidRPr="00547D2B">
        <w:rPr>
          <w:rFonts w:ascii="Arial" w:hAnsi="Arial" w:cs="Arial"/>
          <w:sz w:val="24"/>
          <w:szCs w:val="24"/>
          <w:lang w:val="en-US"/>
        </w:rPr>
        <w:t>,</w:t>
      </w:r>
      <w:r>
        <w:rPr>
          <w:rFonts w:ascii="Arial" w:hAnsi="Arial" w:cs="Arial"/>
          <w:sz w:val="24"/>
          <w:szCs w:val="24"/>
          <w:lang w:val="en-US"/>
        </w:rPr>
        <w:t>532</w:t>
      </w:r>
      <w:r w:rsidRPr="00547D2B">
        <w:rPr>
          <w:rFonts w:ascii="Arial" w:hAnsi="Arial" w:cs="Arial"/>
          <w:sz w:val="24"/>
          <w:szCs w:val="24"/>
          <w:lang w:val="en-US"/>
        </w:rPr>
        <w:t>.</w:t>
      </w:r>
      <w:r>
        <w:rPr>
          <w:rFonts w:ascii="Arial" w:hAnsi="Arial" w:cs="Arial"/>
          <w:sz w:val="24"/>
          <w:szCs w:val="24"/>
          <w:lang w:val="en-US"/>
        </w:rPr>
        <w:t>0</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9</w:t>
      </w:r>
      <w:r w:rsidRPr="00547D2B">
        <w:rPr>
          <w:rFonts w:ascii="Arial" w:hAnsi="Arial" w:cs="Arial"/>
          <w:sz w:val="24"/>
          <w:szCs w:val="24"/>
          <w:lang w:val="en-US"/>
        </w:rPr>
        <w:t>.</w:t>
      </w:r>
      <w:r w:rsidRPr="00547D2B">
        <w:rPr>
          <w:rFonts w:ascii="Arial" w:hAnsi="Arial" w:cs="Arial"/>
          <w:sz w:val="24"/>
          <w:szCs w:val="24"/>
          <w:lang w:val="en-US"/>
        </w:rPr>
        <w:tab/>
      </w:r>
      <w:r w:rsidRPr="00AE1DB7">
        <w:rPr>
          <w:rFonts w:ascii="Arial" w:hAnsi="Arial" w:cs="Arial"/>
          <w:sz w:val="24"/>
          <w:szCs w:val="24"/>
          <w:lang w:val="en-US"/>
        </w:rPr>
        <w:t>MARR - Malopolska Regional Development Agency</w:t>
      </w:r>
    </w:p>
    <w:p w:rsidR="00EE6E30" w:rsidRPr="00AC5D60" w:rsidRDefault="00EE6E30" w:rsidP="00EE6E30">
      <w:pPr>
        <w:pStyle w:val="Zkladntext"/>
        <w:ind w:firstLine="709"/>
        <w:rPr>
          <w:rFonts w:ascii="Arial" w:hAnsi="Arial" w:cs="Arial"/>
          <w:sz w:val="24"/>
          <w:szCs w:val="24"/>
          <w:lang w:val="en-US"/>
        </w:rPr>
      </w:pPr>
      <w:r w:rsidRPr="00AC5D60">
        <w:rPr>
          <w:rFonts w:ascii="Arial" w:hAnsi="Arial" w:cs="Arial"/>
          <w:sz w:val="24"/>
          <w:szCs w:val="24"/>
          <w:lang w:val="en-US"/>
        </w:rPr>
        <w:t>ul. Kordylewskiego 11, 31-542 Kraków, Poland</w:t>
      </w:r>
      <w:r w:rsidRPr="00AC5D60">
        <w:rPr>
          <w:rFonts w:ascii="Arial" w:hAnsi="Arial" w:cs="Arial"/>
          <w:sz w:val="24"/>
          <w:szCs w:val="24"/>
          <w:lang w:val="en-US"/>
        </w:rPr>
        <w:tab/>
      </w:r>
    </w:p>
    <w:p w:rsidR="00EE6E30" w:rsidRPr="00AC5D60" w:rsidRDefault="00EE6E30" w:rsidP="00EE6E30">
      <w:pPr>
        <w:pStyle w:val="Zkladntext"/>
        <w:ind w:firstLine="709"/>
        <w:rPr>
          <w:rFonts w:ascii="Arial" w:hAnsi="Arial" w:cs="Arial"/>
          <w:sz w:val="24"/>
          <w:szCs w:val="24"/>
          <w:lang w:val="en-US"/>
        </w:rPr>
      </w:pPr>
    </w:p>
    <w:p w:rsidR="00EE6E30" w:rsidRPr="00AC5D60" w:rsidRDefault="00EE6E30" w:rsidP="00EE6E30">
      <w:pPr>
        <w:pStyle w:val="Zkladntext"/>
        <w:ind w:left="2552" w:hanging="1843"/>
        <w:rPr>
          <w:rFonts w:ascii="Arial" w:hAnsi="Arial" w:cs="Arial"/>
          <w:sz w:val="24"/>
          <w:szCs w:val="24"/>
          <w:lang w:val="en-US"/>
        </w:rPr>
      </w:pPr>
      <w:r w:rsidRPr="00547D2B">
        <w:rPr>
          <w:rFonts w:ascii="Arial" w:hAnsi="Arial" w:cs="Arial"/>
          <w:sz w:val="24"/>
          <w:szCs w:val="24"/>
          <w:lang w:val="en-US"/>
        </w:rPr>
        <w:t>Represented by:</w:t>
      </w:r>
      <w:r>
        <w:rPr>
          <w:rFonts w:ascii="Arial" w:hAnsi="Arial" w:cs="Arial"/>
          <w:sz w:val="24"/>
          <w:szCs w:val="24"/>
          <w:lang w:val="en-US"/>
        </w:rPr>
        <w:t xml:space="preserve"> </w:t>
      </w:r>
      <w:r w:rsidRPr="00AC5D60">
        <w:rPr>
          <w:rFonts w:ascii="Arial" w:hAnsi="Arial" w:cs="Arial"/>
          <w:sz w:val="24"/>
          <w:szCs w:val="24"/>
        </w:rPr>
        <w:t xml:space="preserve">Wiesław Bury, </w:t>
      </w:r>
      <w:r w:rsidRPr="00AC5D60">
        <w:rPr>
          <w:rFonts w:ascii="Arial" w:hAnsi="Arial" w:cs="Arial"/>
          <w:sz w:val="24"/>
          <w:szCs w:val="24"/>
          <w:lang w:val="en-US"/>
        </w:rPr>
        <w:t>President of the Management Board</w:t>
      </w:r>
      <w:r w:rsidRPr="00AC5D60">
        <w:rPr>
          <w:rFonts w:ascii="Arial" w:hAnsi="Arial" w:cs="Arial"/>
          <w:sz w:val="24"/>
          <w:szCs w:val="24"/>
          <w:lang w:val="en-US"/>
        </w:rPr>
        <w:br/>
        <w:t>Stanisław Bisztyga,</w:t>
      </w:r>
      <w:r w:rsidRPr="00AC5D60">
        <w:rPr>
          <w:rFonts w:ascii="Arial" w:hAnsi="Arial" w:cs="Arial"/>
          <w:sz w:val="24"/>
          <w:szCs w:val="24"/>
        </w:rPr>
        <w:t xml:space="preserve"> Vice-President </w:t>
      </w:r>
      <w:r w:rsidRPr="00AC5D60">
        <w:rPr>
          <w:rFonts w:ascii="Arial" w:hAnsi="Arial" w:cs="Arial"/>
          <w:sz w:val="24"/>
          <w:szCs w:val="24"/>
          <w:lang w:val="en-US"/>
        </w:rPr>
        <w:t>of the Management Board</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83,344.00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12</w:t>
      </w:r>
      <w:r w:rsidRPr="00547D2B">
        <w:rPr>
          <w:rFonts w:ascii="Arial" w:hAnsi="Arial" w:cs="Arial"/>
          <w:sz w:val="24"/>
          <w:szCs w:val="24"/>
          <w:lang w:val="en-US"/>
        </w:rPr>
        <w:t>,</w:t>
      </w:r>
      <w:r>
        <w:rPr>
          <w:rFonts w:ascii="Arial" w:hAnsi="Arial" w:cs="Arial"/>
          <w:sz w:val="24"/>
          <w:szCs w:val="24"/>
          <w:lang w:val="en-US"/>
        </w:rPr>
        <w:t>501</w:t>
      </w:r>
      <w:r w:rsidRPr="00547D2B">
        <w:rPr>
          <w:rFonts w:ascii="Arial" w:hAnsi="Arial" w:cs="Arial"/>
          <w:sz w:val="24"/>
          <w:szCs w:val="24"/>
          <w:lang w:val="en-US"/>
        </w:rPr>
        <w:t>.</w:t>
      </w:r>
      <w:r>
        <w:rPr>
          <w:rFonts w:ascii="Arial" w:hAnsi="Arial" w:cs="Arial"/>
          <w:sz w:val="24"/>
          <w:szCs w:val="24"/>
          <w:lang w:val="en-US"/>
        </w:rPr>
        <w:t>6</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10</w:t>
      </w:r>
      <w:r w:rsidRPr="00547D2B">
        <w:rPr>
          <w:rFonts w:ascii="Arial" w:hAnsi="Arial" w:cs="Arial"/>
          <w:sz w:val="24"/>
          <w:szCs w:val="24"/>
          <w:lang w:val="en-US"/>
        </w:rPr>
        <w:t>.</w:t>
      </w:r>
      <w:r w:rsidRPr="00547D2B">
        <w:rPr>
          <w:rFonts w:ascii="Arial" w:hAnsi="Arial" w:cs="Arial"/>
          <w:sz w:val="24"/>
          <w:szCs w:val="24"/>
          <w:lang w:val="en-US"/>
        </w:rPr>
        <w:tab/>
      </w:r>
      <w:r w:rsidRPr="00AE1DB7">
        <w:rPr>
          <w:rFonts w:ascii="Arial" w:hAnsi="Arial" w:cs="Arial"/>
          <w:sz w:val="24"/>
          <w:szCs w:val="24"/>
          <w:lang w:val="en-US"/>
        </w:rPr>
        <w:t>Upper Silesian Agency for Entr</w:t>
      </w:r>
      <w:r>
        <w:rPr>
          <w:rFonts w:ascii="Arial" w:hAnsi="Arial" w:cs="Arial"/>
          <w:sz w:val="24"/>
          <w:szCs w:val="24"/>
          <w:lang w:val="en-US"/>
        </w:rPr>
        <w:t>e</w:t>
      </w:r>
      <w:r w:rsidRPr="00AE1DB7">
        <w:rPr>
          <w:rFonts w:ascii="Arial" w:hAnsi="Arial" w:cs="Arial"/>
          <w:sz w:val="24"/>
          <w:szCs w:val="24"/>
          <w:lang w:val="en-US"/>
        </w:rPr>
        <w:t>preneurship Promotion Co.</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AE1DB7">
        <w:rPr>
          <w:rFonts w:ascii="Arial" w:hAnsi="Arial" w:cs="Arial"/>
          <w:sz w:val="24"/>
          <w:szCs w:val="24"/>
          <w:lang w:val="en-US"/>
        </w:rPr>
        <w:t>ul. Astrow 10</w:t>
      </w:r>
      <w:r w:rsidRPr="00547D2B">
        <w:rPr>
          <w:rFonts w:ascii="Arial" w:hAnsi="Arial" w:cs="Arial"/>
          <w:sz w:val="24"/>
          <w:szCs w:val="24"/>
          <w:lang w:val="en-US"/>
        </w:rPr>
        <w:t xml:space="preserve">, </w:t>
      </w:r>
      <w:r>
        <w:rPr>
          <w:rFonts w:ascii="Arial" w:hAnsi="Arial" w:cs="Arial"/>
          <w:sz w:val="24"/>
          <w:szCs w:val="24"/>
          <w:lang w:val="en-US"/>
        </w:rPr>
        <w:t>40-045</w:t>
      </w:r>
      <w:r w:rsidRPr="00547D2B">
        <w:rPr>
          <w:rFonts w:ascii="Arial" w:hAnsi="Arial" w:cs="Arial"/>
          <w:sz w:val="24"/>
          <w:szCs w:val="24"/>
          <w:lang w:val="en-US"/>
        </w:rPr>
        <w:t xml:space="preserve"> </w:t>
      </w:r>
      <w:r>
        <w:rPr>
          <w:rFonts w:ascii="Arial" w:hAnsi="Arial" w:cs="Arial"/>
          <w:sz w:val="24"/>
          <w:szCs w:val="24"/>
          <w:lang w:val="en-US"/>
        </w:rPr>
        <w:t>Katowice</w:t>
      </w:r>
      <w:r w:rsidRPr="00547D2B">
        <w:rPr>
          <w:rFonts w:ascii="Arial" w:hAnsi="Arial" w:cs="Arial"/>
          <w:sz w:val="24"/>
          <w:szCs w:val="24"/>
          <w:lang w:val="en-US"/>
        </w:rPr>
        <w:t xml:space="preserve">, </w:t>
      </w:r>
      <w:r>
        <w:rPr>
          <w:rFonts w:ascii="Arial" w:hAnsi="Arial" w:cs="Arial"/>
          <w:sz w:val="24"/>
          <w:szCs w:val="24"/>
          <w:lang w:val="en-US"/>
        </w:rPr>
        <w:t>Poland</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Default="00EE6E30" w:rsidP="00EE6E30">
      <w:pPr>
        <w:pStyle w:val="Zkladntext"/>
        <w:ind w:left="709"/>
        <w:rPr>
          <w:rFonts w:ascii="Arial" w:hAnsi="Arial" w:cs="Arial"/>
          <w:color w:val="000000"/>
          <w:sz w:val="24"/>
          <w:szCs w:val="24"/>
          <w:lang w:val="en-US"/>
        </w:rPr>
      </w:pPr>
      <w:r w:rsidRPr="009935B3">
        <w:rPr>
          <w:rFonts w:ascii="Arial" w:hAnsi="Arial" w:cs="Arial"/>
          <w:sz w:val="24"/>
          <w:szCs w:val="24"/>
          <w:lang w:val="en-US"/>
        </w:rPr>
        <w:t xml:space="preserve">Represented by: </w:t>
      </w:r>
      <w:r w:rsidRPr="009935B3">
        <w:rPr>
          <w:rFonts w:ascii="Arial" w:hAnsi="Arial" w:cs="Arial"/>
          <w:color w:val="000000"/>
          <w:sz w:val="24"/>
          <w:szCs w:val="24"/>
          <w:lang w:val="en-US"/>
        </w:rPr>
        <w:t>Eugeniusz Wycisło, Pr</w:t>
      </w:r>
      <w:r>
        <w:rPr>
          <w:rFonts w:ascii="Arial" w:hAnsi="Arial" w:cs="Arial"/>
          <w:color w:val="000000"/>
          <w:sz w:val="24"/>
          <w:szCs w:val="24"/>
          <w:lang w:val="en-US"/>
        </w:rPr>
        <w:t>esident of the Management Board</w:t>
      </w:r>
      <w:r w:rsidRPr="009935B3">
        <w:rPr>
          <w:rFonts w:ascii="Arial" w:hAnsi="Arial" w:cs="Arial"/>
          <w:color w:val="000000"/>
          <w:sz w:val="24"/>
          <w:szCs w:val="24"/>
          <w:lang w:val="en-US"/>
        </w:rPr>
        <w:t xml:space="preserve"> </w:t>
      </w:r>
    </w:p>
    <w:p w:rsidR="00EE6E30" w:rsidRPr="009935B3" w:rsidRDefault="00EE6E30" w:rsidP="00EE6E30">
      <w:pPr>
        <w:pStyle w:val="Zkladntext"/>
        <w:ind w:left="2127"/>
        <w:rPr>
          <w:rFonts w:ascii="Arial" w:hAnsi="Arial" w:cs="Arial"/>
          <w:sz w:val="24"/>
          <w:szCs w:val="24"/>
          <w:lang w:val="en-US"/>
        </w:rPr>
      </w:pPr>
      <w:r>
        <w:rPr>
          <w:rFonts w:ascii="Arial" w:hAnsi="Arial" w:cs="Arial"/>
          <w:color w:val="000000"/>
          <w:sz w:val="24"/>
          <w:szCs w:val="24"/>
          <w:lang w:val="en-US"/>
        </w:rPr>
        <w:lastRenderedPageBreak/>
        <w:t xml:space="preserve">      </w:t>
      </w:r>
      <w:r w:rsidRPr="009935B3">
        <w:rPr>
          <w:rFonts w:ascii="Arial" w:hAnsi="Arial" w:cs="Arial"/>
          <w:color w:val="000000"/>
          <w:sz w:val="24"/>
          <w:szCs w:val="24"/>
          <w:lang w:val="en-US"/>
        </w:rPr>
        <w:t>Marek Kierat, Member of the Management Board</w:t>
      </w:r>
    </w:p>
    <w:p w:rsidR="00EE6E30" w:rsidRDefault="00EE6E30" w:rsidP="00EE6E30">
      <w:pPr>
        <w:pStyle w:val="Zkladntext"/>
        <w:rPr>
          <w:rFonts w:ascii="Tahoma" w:hAnsi="Tahoma" w:cs="Tahoma"/>
          <w:color w:val="000000"/>
          <w:sz w:val="20"/>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133,180.00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19</w:t>
      </w:r>
      <w:r w:rsidRPr="00547D2B">
        <w:rPr>
          <w:rFonts w:ascii="Arial" w:hAnsi="Arial" w:cs="Arial"/>
          <w:sz w:val="24"/>
          <w:szCs w:val="24"/>
          <w:lang w:val="en-US"/>
        </w:rPr>
        <w:t>,</w:t>
      </w:r>
      <w:r>
        <w:rPr>
          <w:rFonts w:ascii="Arial" w:hAnsi="Arial" w:cs="Arial"/>
          <w:sz w:val="24"/>
          <w:szCs w:val="24"/>
          <w:lang w:val="en-US"/>
        </w:rPr>
        <w:t>977</w:t>
      </w:r>
      <w:r w:rsidRPr="00547D2B">
        <w:rPr>
          <w:rFonts w:ascii="Arial" w:hAnsi="Arial" w:cs="Arial"/>
          <w:sz w:val="24"/>
          <w:szCs w:val="24"/>
          <w:lang w:val="en-US"/>
        </w:rPr>
        <w:t>.</w:t>
      </w:r>
      <w:r>
        <w:rPr>
          <w:rFonts w:ascii="Arial" w:hAnsi="Arial" w:cs="Arial"/>
          <w:sz w:val="24"/>
          <w:szCs w:val="24"/>
          <w:lang w:val="en-US"/>
        </w:rPr>
        <w:t>0</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11</w:t>
      </w:r>
      <w:r w:rsidRPr="00547D2B">
        <w:rPr>
          <w:rFonts w:ascii="Arial" w:hAnsi="Arial" w:cs="Arial"/>
          <w:sz w:val="24"/>
          <w:szCs w:val="24"/>
          <w:lang w:val="en-US"/>
        </w:rPr>
        <w:t>.</w:t>
      </w:r>
      <w:r w:rsidRPr="00547D2B">
        <w:rPr>
          <w:rFonts w:ascii="Arial" w:hAnsi="Arial" w:cs="Arial"/>
          <w:sz w:val="24"/>
          <w:szCs w:val="24"/>
          <w:lang w:val="en-US"/>
        </w:rPr>
        <w:tab/>
      </w:r>
      <w:r w:rsidRPr="00AE1DB7">
        <w:rPr>
          <w:rFonts w:ascii="Arial" w:hAnsi="Arial" w:cs="Arial"/>
          <w:sz w:val="24"/>
          <w:szCs w:val="24"/>
          <w:lang w:val="en-US"/>
        </w:rPr>
        <w:t>Sor-Trondelag County Authority</w:t>
      </w:r>
    </w:p>
    <w:p w:rsidR="00EE6E30" w:rsidRPr="00AC5D60" w:rsidRDefault="00EE6E30" w:rsidP="00EE6E30">
      <w:pPr>
        <w:autoSpaceDE w:val="0"/>
        <w:autoSpaceDN w:val="0"/>
        <w:adjustRightInd w:val="0"/>
        <w:rPr>
          <w:rFonts w:ascii="Arial" w:hAnsi="Arial" w:cs="Arial"/>
          <w:sz w:val="24"/>
          <w:szCs w:val="24"/>
          <w:lang w:val="de-DE" w:eastAsia="de-DE"/>
        </w:rPr>
      </w:pPr>
      <w:r w:rsidRPr="00AC5D60">
        <w:rPr>
          <w:rFonts w:ascii="Arial" w:hAnsi="Arial" w:cs="Arial"/>
          <w:sz w:val="24"/>
          <w:szCs w:val="24"/>
          <w:lang w:val="en-US"/>
        </w:rPr>
        <w:tab/>
      </w:r>
      <w:r w:rsidRPr="00AC5D60">
        <w:rPr>
          <w:rFonts w:ascii="Arial" w:hAnsi="Arial" w:cs="Arial"/>
          <w:sz w:val="24"/>
          <w:szCs w:val="24"/>
          <w:lang w:val="de-DE" w:eastAsia="de-DE"/>
        </w:rPr>
        <w:t>Erling Skakkes gate 14, Fylkeshuset</w:t>
      </w:r>
      <w:r>
        <w:rPr>
          <w:rFonts w:ascii="Arial" w:hAnsi="Arial" w:cs="Arial"/>
          <w:sz w:val="24"/>
          <w:szCs w:val="24"/>
          <w:lang w:val="de-DE" w:eastAsia="de-DE"/>
        </w:rPr>
        <w:t>,</w:t>
      </w:r>
      <w:r w:rsidRPr="00AC5D60">
        <w:rPr>
          <w:rFonts w:ascii="Arial" w:hAnsi="Arial" w:cs="Arial"/>
          <w:sz w:val="24"/>
          <w:szCs w:val="24"/>
          <w:lang w:val="de-DE" w:eastAsia="de-DE"/>
        </w:rPr>
        <w:t xml:space="preserve"> </w:t>
      </w:r>
      <w:r>
        <w:rPr>
          <w:rFonts w:ascii="Arial" w:hAnsi="Arial" w:cs="Arial"/>
          <w:sz w:val="24"/>
          <w:szCs w:val="24"/>
          <w:lang w:val="de-DE" w:eastAsia="de-DE"/>
        </w:rPr>
        <w:t>7004 Trondheim</w:t>
      </w:r>
      <w:r w:rsidRPr="00AC5D60">
        <w:rPr>
          <w:rFonts w:ascii="Arial" w:hAnsi="Arial" w:cs="Arial"/>
          <w:sz w:val="24"/>
          <w:szCs w:val="24"/>
          <w:lang w:val="de-DE" w:eastAsia="de-DE"/>
        </w:rPr>
        <w:t>, Norway</w:t>
      </w:r>
    </w:p>
    <w:p w:rsidR="00EE6E30" w:rsidRPr="00AC5D60" w:rsidRDefault="00EE6E30" w:rsidP="00EE6E30">
      <w:pPr>
        <w:pStyle w:val="Zkladntext"/>
        <w:rPr>
          <w:rFonts w:ascii="Arial" w:hAnsi="Arial" w:cs="Arial"/>
          <w:sz w:val="24"/>
          <w:szCs w:val="24"/>
          <w:lang w:val="de-DE"/>
        </w:rPr>
      </w:pPr>
      <w:r w:rsidRPr="00AC5D60">
        <w:rPr>
          <w:rFonts w:ascii="Arial" w:hAnsi="Arial" w:cs="Arial"/>
          <w:sz w:val="24"/>
          <w:szCs w:val="24"/>
          <w:lang w:val="de-DE"/>
        </w:rPr>
        <w:tab/>
      </w:r>
    </w:p>
    <w:p w:rsidR="00EE6E30" w:rsidRPr="00AC5D60" w:rsidRDefault="00EE6E30" w:rsidP="00EE6E30">
      <w:pPr>
        <w:pStyle w:val="Zkladntext"/>
        <w:ind w:firstLine="709"/>
        <w:rPr>
          <w:rFonts w:ascii="Arial" w:hAnsi="Arial" w:cs="Arial"/>
          <w:sz w:val="24"/>
          <w:szCs w:val="24"/>
          <w:lang w:val="en-GB"/>
        </w:rPr>
      </w:pPr>
      <w:r w:rsidRPr="00AC5D60">
        <w:rPr>
          <w:rFonts w:ascii="Arial" w:hAnsi="Arial" w:cs="Arial"/>
          <w:sz w:val="24"/>
          <w:szCs w:val="24"/>
          <w:lang w:val="en-US"/>
        </w:rPr>
        <w:t xml:space="preserve">Represented by: </w:t>
      </w:r>
      <w:r w:rsidRPr="00AC5D60">
        <w:rPr>
          <w:rFonts w:ascii="Arial" w:hAnsi="Arial" w:cs="Arial"/>
          <w:sz w:val="24"/>
          <w:szCs w:val="24"/>
          <w:lang w:val="en-GB" w:eastAsia="de-DE"/>
        </w:rPr>
        <w:t>Odd Inge Mjøen, Chief County Executive</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236,084.00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w:t>
      </w:r>
      <w:r>
        <w:rPr>
          <w:rFonts w:ascii="Arial" w:hAnsi="Arial" w:cs="Arial"/>
          <w:sz w:val="24"/>
          <w:szCs w:val="24"/>
          <w:lang w:val="en-US"/>
        </w:rPr>
        <w:t xml:space="preserve"> 118</w:t>
      </w:r>
      <w:r w:rsidRPr="00547D2B">
        <w:rPr>
          <w:rFonts w:ascii="Arial" w:hAnsi="Arial" w:cs="Arial"/>
          <w:sz w:val="24"/>
          <w:szCs w:val="24"/>
          <w:lang w:val="en-US"/>
        </w:rPr>
        <w:t>,</w:t>
      </w:r>
      <w:r>
        <w:rPr>
          <w:rFonts w:ascii="Arial" w:hAnsi="Arial" w:cs="Arial"/>
          <w:sz w:val="24"/>
          <w:szCs w:val="24"/>
          <w:lang w:val="en-US"/>
        </w:rPr>
        <w:t>042</w:t>
      </w:r>
      <w:r w:rsidRPr="00547D2B">
        <w:rPr>
          <w:rFonts w:ascii="Arial" w:hAnsi="Arial" w:cs="Arial"/>
          <w:sz w:val="24"/>
          <w:szCs w:val="24"/>
          <w:lang w:val="en-US"/>
        </w:rPr>
        <w:t>.</w:t>
      </w:r>
      <w:r>
        <w:rPr>
          <w:rFonts w:ascii="Arial" w:hAnsi="Arial" w:cs="Arial"/>
          <w:sz w:val="24"/>
          <w:szCs w:val="24"/>
          <w:lang w:val="en-US"/>
        </w:rPr>
        <w:t>0</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12</w:t>
      </w:r>
      <w:r w:rsidRPr="00547D2B">
        <w:rPr>
          <w:rFonts w:ascii="Arial" w:hAnsi="Arial" w:cs="Arial"/>
          <w:sz w:val="24"/>
          <w:szCs w:val="24"/>
          <w:lang w:val="en-US"/>
        </w:rPr>
        <w:t>.</w:t>
      </w:r>
      <w:r w:rsidRPr="00547D2B">
        <w:rPr>
          <w:rFonts w:ascii="Arial" w:hAnsi="Arial" w:cs="Arial"/>
          <w:sz w:val="24"/>
          <w:szCs w:val="24"/>
          <w:lang w:val="en-US"/>
        </w:rPr>
        <w:tab/>
      </w:r>
      <w:r w:rsidRPr="00F72037">
        <w:rPr>
          <w:rFonts w:ascii="Arial" w:hAnsi="Arial" w:cs="Arial"/>
          <w:sz w:val="24"/>
          <w:szCs w:val="24"/>
          <w:lang w:val="en-US"/>
        </w:rPr>
        <w:t>Donegal County Enterprise Board</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F72037">
        <w:rPr>
          <w:rFonts w:ascii="Arial" w:hAnsi="Arial" w:cs="Arial"/>
          <w:sz w:val="24"/>
          <w:szCs w:val="24"/>
          <w:lang w:val="en-US"/>
        </w:rPr>
        <w:t>Ballyraine</w:t>
      </w:r>
      <w:r w:rsidRPr="00547D2B">
        <w:rPr>
          <w:rFonts w:ascii="Arial" w:hAnsi="Arial" w:cs="Arial"/>
          <w:sz w:val="24"/>
          <w:szCs w:val="24"/>
          <w:lang w:val="en-US"/>
        </w:rPr>
        <w:t xml:space="preserve">, </w:t>
      </w:r>
      <w:r>
        <w:rPr>
          <w:rFonts w:ascii="Arial" w:hAnsi="Arial" w:cs="Arial"/>
          <w:sz w:val="24"/>
          <w:szCs w:val="24"/>
          <w:lang w:val="en-US"/>
        </w:rPr>
        <w:t>Donegal, Letterkenney, Ireland</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Default="00EE6E30" w:rsidP="00EE6E30">
      <w:pPr>
        <w:pStyle w:val="Zkladntext"/>
        <w:ind w:firstLine="709"/>
        <w:rPr>
          <w:rFonts w:ascii="Arial" w:hAnsi="Arial" w:cs="Arial"/>
          <w:sz w:val="24"/>
          <w:szCs w:val="24"/>
          <w:lang w:val="en-US"/>
        </w:rPr>
      </w:pPr>
      <w:r w:rsidRPr="00547D2B">
        <w:rPr>
          <w:rFonts w:ascii="Arial" w:hAnsi="Arial" w:cs="Arial"/>
          <w:sz w:val="24"/>
          <w:szCs w:val="24"/>
          <w:lang w:val="en-US"/>
        </w:rPr>
        <w:t>Represented by:</w:t>
      </w:r>
      <w:r>
        <w:rPr>
          <w:rFonts w:ascii="Arial" w:hAnsi="Arial" w:cs="Arial"/>
          <w:sz w:val="24"/>
          <w:szCs w:val="24"/>
          <w:lang w:val="en-US"/>
        </w:rPr>
        <w:t xml:space="preserve"> </w:t>
      </w:r>
      <w:r w:rsidRPr="00824D71">
        <w:rPr>
          <w:rFonts w:ascii="Arial" w:hAnsi="Arial" w:cs="Arial"/>
          <w:sz w:val="24"/>
          <w:szCs w:val="24"/>
        </w:rPr>
        <w:t>Mr Seamus Neely</w:t>
      </w:r>
      <w:r>
        <w:rPr>
          <w:rFonts w:ascii="Arial" w:hAnsi="Arial" w:cs="Arial"/>
          <w:sz w:val="24"/>
          <w:szCs w:val="24"/>
          <w:lang w:val="en-US"/>
        </w:rPr>
        <w:t>, Chairman</w:t>
      </w:r>
    </w:p>
    <w:p w:rsidR="00EE6E30" w:rsidRPr="00547D2B" w:rsidRDefault="00EE6E30" w:rsidP="00EE6E30">
      <w:pPr>
        <w:pStyle w:val="Zkladntext"/>
        <w:ind w:left="2127"/>
        <w:rPr>
          <w:rFonts w:ascii="Arial" w:hAnsi="Arial" w:cs="Arial"/>
          <w:sz w:val="24"/>
          <w:szCs w:val="24"/>
          <w:lang w:val="en-US"/>
        </w:rPr>
      </w:pPr>
      <w:r>
        <w:rPr>
          <w:rFonts w:ascii="Arial" w:hAnsi="Arial" w:cs="Arial"/>
          <w:sz w:val="24"/>
          <w:szCs w:val="24"/>
          <w:lang w:val="en-US"/>
        </w:rPr>
        <w:t xml:space="preserve">      Michael Tunney, Chief Executive Officer</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88,950.00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22</w:t>
      </w:r>
      <w:r w:rsidRPr="00547D2B">
        <w:rPr>
          <w:rFonts w:ascii="Arial" w:hAnsi="Arial" w:cs="Arial"/>
          <w:sz w:val="24"/>
          <w:szCs w:val="24"/>
          <w:lang w:val="en-US"/>
        </w:rPr>
        <w:t>,</w:t>
      </w:r>
      <w:r>
        <w:rPr>
          <w:rFonts w:ascii="Arial" w:hAnsi="Arial" w:cs="Arial"/>
          <w:sz w:val="24"/>
          <w:szCs w:val="24"/>
          <w:lang w:val="en-US"/>
        </w:rPr>
        <w:t>237</w:t>
      </w:r>
      <w:r w:rsidRPr="00547D2B">
        <w:rPr>
          <w:rFonts w:ascii="Arial" w:hAnsi="Arial" w:cs="Arial"/>
          <w:sz w:val="24"/>
          <w:szCs w:val="24"/>
          <w:lang w:val="en-US"/>
        </w:rPr>
        <w:t>.</w:t>
      </w:r>
      <w:r>
        <w:rPr>
          <w:rFonts w:ascii="Arial" w:hAnsi="Arial" w:cs="Arial"/>
          <w:sz w:val="24"/>
          <w:szCs w:val="24"/>
          <w:lang w:val="en-US"/>
        </w:rPr>
        <w:t>5</w:t>
      </w:r>
      <w:r w:rsidRPr="00547D2B">
        <w:rPr>
          <w:rFonts w:ascii="Arial" w:hAnsi="Arial" w:cs="Arial"/>
          <w:sz w:val="24"/>
          <w:szCs w:val="24"/>
          <w:lang w:val="en-US"/>
        </w:rPr>
        <w:t>0</w:t>
      </w:r>
    </w:p>
    <w:p w:rsidR="00EE6E30"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p>
    <w:p w:rsidR="00EE6E30" w:rsidRPr="00547D2B" w:rsidRDefault="00EE6E30" w:rsidP="00EE6E30">
      <w:pPr>
        <w:pStyle w:val="Zkladntext"/>
        <w:rPr>
          <w:rFonts w:ascii="Arial" w:hAnsi="Arial" w:cs="Arial"/>
          <w:sz w:val="24"/>
          <w:szCs w:val="24"/>
          <w:lang w:val="en-US"/>
        </w:rPr>
      </w:pPr>
    </w:p>
    <w:p w:rsidR="00EE6E30" w:rsidRPr="00547D2B" w:rsidRDefault="00EE6E30" w:rsidP="00EE6E30">
      <w:pPr>
        <w:pStyle w:val="Zkladntext"/>
        <w:rPr>
          <w:rFonts w:ascii="Arial" w:hAnsi="Arial" w:cs="Arial"/>
          <w:sz w:val="24"/>
          <w:szCs w:val="24"/>
          <w:lang w:val="en-US"/>
        </w:rPr>
      </w:pPr>
      <w:r>
        <w:rPr>
          <w:rFonts w:ascii="Arial" w:hAnsi="Arial" w:cs="Arial"/>
          <w:sz w:val="24"/>
          <w:szCs w:val="24"/>
          <w:lang w:val="en-US"/>
        </w:rPr>
        <w:t>13</w:t>
      </w:r>
      <w:r w:rsidRPr="00547D2B">
        <w:rPr>
          <w:rFonts w:ascii="Arial" w:hAnsi="Arial" w:cs="Arial"/>
          <w:sz w:val="24"/>
          <w:szCs w:val="24"/>
          <w:lang w:val="en-US"/>
        </w:rPr>
        <w:t>.</w:t>
      </w:r>
      <w:r w:rsidRPr="00547D2B">
        <w:rPr>
          <w:rFonts w:ascii="Arial" w:hAnsi="Arial" w:cs="Arial"/>
          <w:sz w:val="24"/>
          <w:szCs w:val="24"/>
          <w:lang w:val="en-US"/>
        </w:rPr>
        <w:tab/>
      </w:r>
      <w:r w:rsidRPr="00F72037">
        <w:rPr>
          <w:rFonts w:ascii="Arial" w:hAnsi="Arial" w:cs="Arial"/>
          <w:sz w:val="24"/>
          <w:szCs w:val="24"/>
          <w:lang w:val="en-US"/>
        </w:rPr>
        <w:t>Castilla &amp; Leon Regional Authority</w:t>
      </w:r>
    </w:p>
    <w:p w:rsidR="00EE6E30" w:rsidRPr="00547D2B"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F72037">
        <w:rPr>
          <w:rFonts w:ascii="Arial" w:hAnsi="Arial" w:cs="Arial"/>
          <w:sz w:val="24"/>
          <w:szCs w:val="24"/>
          <w:lang w:val="en-US"/>
        </w:rPr>
        <w:t>Av. Monasterio nra. Sra. De Prado s/n</w:t>
      </w:r>
      <w:r w:rsidRPr="00547D2B">
        <w:rPr>
          <w:rFonts w:ascii="Arial" w:hAnsi="Arial" w:cs="Arial"/>
          <w:sz w:val="24"/>
          <w:szCs w:val="24"/>
          <w:lang w:val="en-US"/>
        </w:rPr>
        <w:t xml:space="preserve">, </w:t>
      </w:r>
      <w:r>
        <w:rPr>
          <w:rFonts w:ascii="Arial" w:hAnsi="Arial" w:cs="Arial"/>
          <w:sz w:val="24"/>
          <w:szCs w:val="24"/>
          <w:lang w:val="en-US"/>
        </w:rPr>
        <w:t>47014</w:t>
      </w:r>
      <w:r w:rsidRPr="00547D2B">
        <w:rPr>
          <w:rFonts w:ascii="Arial" w:hAnsi="Arial" w:cs="Arial"/>
          <w:sz w:val="24"/>
          <w:szCs w:val="24"/>
          <w:lang w:val="en-US"/>
        </w:rPr>
        <w:t xml:space="preserve"> </w:t>
      </w:r>
      <w:r>
        <w:rPr>
          <w:rFonts w:ascii="Arial" w:hAnsi="Arial" w:cs="Arial"/>
          <w:sz w:val="24"/>
          <w:szCs w:val="24"/>
          <w:lang w:val="en-US"/>
        </w:rPr>
        <w:t>Valladolid</w:t>
      </w:r>
      <w:r w:rsidRPr="00547D2B">
        <w:rPr>
          <w:rFonts w:ascii="Arial" w:hAnsi="Arial" w:cs="Arial"/>
          <w:sz w:val="24"/>
          <w:szCs w:val="24"/>
          <w:lang w:val="en-US"/>
        </w:rPr>
        <w:t xml:space="preserve">, </w:t>
      </w:r>
      <w:r>
        <w:rPr>
          <w:rFonts w:ascii="Arial" w:hAnsi="Arial" w:cs="Arial"/>
          <w:sz w:val="24"/>
          <w:szCs w:val="24"/>
          <w:lang w:val="en-US"/>
        </w:rPr>
        <w:t>Spain</w:t>
      </w:r>
    </w:p>
    <w:p w:rsidR="00EE6E30" w:rsidRPr="00547D2B" w:rsidRDefault="00EE6E30" w:rsidP="00EE6E30">
      <w:pPr>
        <w:pStyle w:val="Zkladntext"/>
        <w:rPr>
          <w:rFonts w:ascii="Arial" w:hAnsi="Arial" w:cs="Arial"/>
          <w:sz w:val="12"/>
          <w:szCs w:val="12"/>
          <w:lang w:val="en-US"/>
        </w:rPr>
      </w:pPr>
      <w:r w:rsidRPr="00547D2B">
        <w:rPr>
          <w:rFonts w:ascii="Arial" w:hAnsi="Arial" w:cs="Arial"/>
          <w:sz w:val="12"/>
          <w:szCs w:val="12"/>
          <w:lang w:val="en-US"/>
        </w:rPr>
        <w:tab/>
      </w:r>
    </w:p>
    <w:p w:rsidR="00EE6E30" w:rsidRDefault="00EE6E30" w:rsidP="00EE6E30">
      <w:pPr>
        <w:pStyle w:val="Zkladntext"/>
        <w:ind w:firstLine="709"/>
        <w:rPr>
          <w:rFonts w:ascii="Arial" w:hAnsi="Arial" w:cs="Arial"/>
          <w:sz w:val="24"/>
          <w:szCs w:val="24"/>
          <w:lang w:val="en-US"/>
        </w:rPr>
      </w:pPr>
      <w:r w:rsidRPr="00547D2B">
        <w:rPr>
          <w:rFonts w:ascii="Arial" w:hAnsi="Arial" w:cs="Arial"/>
          <w:sz w:val="24"/>
          <w:szCs w:val="24"/>
          <w:lang w:val="en-US"/>
        </w:rPr>
        <w:t>Represented by:</w:t>
      </w:r>
      <w:r w:rsidRPr="00581302">
        <w:rPr>
          <w:lang w:val="en-US"/>
        </w:rPr>
        <w:t xml:space="preserve"> </w:t>
      </w:r>
      <w:r>
        <w:rPr>
          <w:rFonts w:ascii="Arial" w:hAnsi="Arial" w:cs="Arial"/>
          <w:sz w:val="24"/>
          <w:szCs w:val="24"/>
          <w:lang w:val="en-US"/>
        </w:rPr>
        <w:t>Alicia Garcia Rodriguez</w:t>
      </w:r>
    </w:p>
    <w:p w:rsidR="00EE6E30" w:rsidRPr="00581302" w:rsidRDefault="00EE6E30" w:rsidP="00EE6E30">
      <w:pPr>
        <w:pStyle w:val="Zkladntext"/>
        <w:ind w:firstLine="709"/>
        <w:rPr>
          <w:rFonts w:ascii="Arial" w:hAnsi="Arial" w:cs="Arial"/>
          <w:sz w:val="24"/>
          <w:szCs w:val="24"/>
          <w:lang w:val="en-US"/>
        </w:rPr>
      </w:pPr>
      <w:r>
        <w:rPr>
          <w:rFonts w:ascii="Arial" w:hAnsi="Arial" w:cs="Arial"/>
          <w:sz w:val="24"/>
          <w:szCs w:val="24"/>
          <w:lang w:val="en-US"/>
        </w:rPr>
        <w:t>Regional Minister of Culture and T</w:t>
      </w:r>
      <w:r w:rsidRPr="00581302">
        <w:rPr>
          <w:rFonts w:ascii="Arial" w:hAnsi="Arial" w:cs="Arial"/>
          <w:sz w:val="24"/>
          <w:szCs w:val="24"/>
          <w:lang w:val="en-US"/>
        </w:rPr>
        <w:t>ourism</w:t>
      </w:r>
    </w:p>
    <w:p w:rsidR="00EE6E30" w:rsidRPr="00547D2B" w:rsidRDefault="00EE6E30" w:rsidP="00EE6E30">
      <w:pPr>
        <w:pStyle w:val="Zkladntext"/>
        <w:rPr>
          <w:rFonts w:ascii="Arial" w:hAnsi="Arial" w:cs="Arial"/>
          <w:sz w:val="24"/>
          <w:szCs w:val="24"/>
          <w:lang w:val="en-US"/>
        </w:rPr>
      </w:pPr>
    </w:p>
    <w:p w:rsidR="00EE6E30" w:rsidRPr="005E5BA4" w:rsidRDefault="00EE6E30" w:rsidP="00EE6E30">
      <w:pPr>
        <w:pStyle w:val="Zkladntext"/>
        <w:rPr>
          <w:rFonts w:ascii="Arial" w:hAnsi="Arial" w:cs="Arial"/>
          <w:sz w:val="24"/>
          <w:szCs w:val="24"/>
          <w:lang w:val="en-US"/>
        </w:rPr>
      </w:pPr>
      <w:r w:rsidRPr="00547D2B">
        <w:rPr>
          <w:rFonts w:ascii="Arial" w:hAnsi="Arial" w:cs="Arial"/>
          <w:sz w:val="24"/>
          <w:szCs w:val="24"/>
          <w:lang w:val="en-US"/>
        </w:rPr>
        <w:tab/>
      </w:r>
      <w:r w:rsidRPr="005E5BA4">
        <w:rPr>
          <w:rFonts w:ascii="Arial" w:hAnsi="Arial" w:cs="Arial"/>
          <w:sz w:val="24"/>
          <w:szCs w:val="24"/>
          <w:lang w:val="en-US"/>
        </w:rPr>
        <w:t>Approved partner budget:</w:t>
      </w:r>
      <w:r w:rsidRPr="005E5BA4">
        <w:rPr>
          <w:rFonts w:ascii="Arial" w:hAnsi="Arial" w:cs="Arial"/>
          <w:sz w:val="24"/>
          <w:szCs w:val="24"/>
          <w:lang w:val="en-US"/>
        </w:rPr>
        <w:tab/>
      </w:r>
      <w:r w:rsidRPr="005E5BA4">
        <w:rPr>
          <w:rFonts w:ascii="Arial" w:hAnsi="Arial" w:cs="Arial"/>
          <w:sz w:val="24"/>
          <w:szCs w:val="24"/>
          <w:lang w:val="en-US"/>
        </w:rPr>
        <w:tab/>
        <w:t xml:space="preserve"> €</w:t>
      </w:r>
      <w:r>
        <w:rPr>
          <w:rFonts w:ascii="Arial" w:hAnsi="Arial" w:cs="Arial"/>
          <w:sz w:val="24"/>
          <w:szCs w:val="24"/>
          <w:lang w:val="en-US"/>
        </w:rPr>
        <w:t xml:space="preserve"> 103,520.00</w:t>
      </w:r>
    </w:p>
    <w:p w:rsidR="00EE6E30" w:rsidRPr="00547D2B" w:rsidRDefault="00EE6E30" w:rsidP="00EE6E30">
      <w:pPr>
        <w:pStyle w:val="Zkladntext"/>
        <w:rPr>
          <w:rFonts w:ascii="Arial" w:hAnsi="Arial" w:cs="Arial"/>
          <w:sz w:val="24"/>
          <w:szCs w:val="24"/>
          <w:lang w:val="en-US"/>
        </w:rPr>
      </w:pPr>
      <w:r w:rsidRPr="005E5BA4">
        <w:rPr>
          <w:rFonts w:ascii="Arial" w:hAnsi="Arial" w:cs="Arial"/>
          <w:sz w:val="24"/>
          <w:szCs w:val="24"/>
          <w:lang w:val="en-US"/>
        </w:rPr>
        <w:tab/>
        <w:t>Amount of co-financing</w:t>
      </w:r>
      <w:r w:rsidRPr="00547D2B">
        <w:rPr>
          <w:rFonts w:ascii="Arial" w:hAnsi="Arial" w:cs="Arial"/>
          <w:sz w:val="24"/>
          <w:szCs w:val="24"/>
          <w:lang w:val="en-US"/>
        </w:rPr>
        <w:t xml:space="preserve">:   </w:t>
      </w:r>
      <w:r w:rsidRPr="00547D2B">
        <w:rPr>
          <w:rFonts w:ascii="Arial" w:hAnsi="Arial" w:cs="Arial"/>
          <w:sz w:val="24"/>
          <w:szCs w:val="24"/>
          <w:lang w:val="en-US"/>
        </w:rPr>
        <w:tab/>
      </w:r>
      <w:r w:rsidRPr="00547D2B">
        <w:rPr>
          <w:rFonts w:ascii="Arial" w:hAnsi="Arial" w:cs="Arial"/>
          <w:sz w:val="24"/>
          <w:szCs w:val="24"/>
          <w:lang w:val="en-US"/>
        </w:rPr>
        <w:tab/>
        <w:t xml:space="preserve"> €   </w:t>
      </w:r>
      <w:r>
        <w:rPr>
          <w:rFonts w:ascii="Arial" w:hAnsi="Arial" w:cs="Arial"/>
          <w:sz w:val="24"/>
          <w:szCs w:val="24"/>
          <w:lang w:val="en-US"/>
        </w:rPr>
        <w:t>25</w:t>
      </w:r>
      <w:r w:rsidRPr="00547D2B">
        <w:rPr>
          <w:rFonts w:ascii="Arial" w:hAnsi="Arial" w:cs="Arial"/>
          <w:sz w:val="24"/>
          <w:szCs w:val="24"/>
          <w:lang w:val="en-US"/>
        </w:rPr>
        <w:t>,</w:t>
      </w:r>
      <w:r>
        <w:rPr>
          <w:rFonts w:ascii="Arial" w:hAnsi="Arial" w:cs="Arial"/>
          <w:sz w:val="24"/>
          <w:szCs w:val="24"/>
          <w:lang w:val="en-US"/>
        </w:rPr>
        <w:t>880</w:t>
      </w:r>
      <w:r w:rsidRPr="00547D2B">
        <w:rPr>
          <w:rFonts w:ascii="Arial" w:hAnsi="Arial" w:cs="Arial"/>
          <w:sz w:val="24"/>
          <w:szCs w:val="24"/>
          <w:lang w:val="en-US"/>
        </w:rPr>
        <w:t>.</w:t>
      </w:r>
      <w:r>
        <w:rPr>
          <w:rFonts w:ascii="Arial" w:hAnsi="Arial" w:cs="Arial"/>
          <w:sz w:val="24"/>
          <w:szCs w:val="24"/>
          <w:lang w:val="en-US"/>
        </w:rPr>
        <w:t>0</w:t>
      </w:r>
      <w:r w:rsidRPr="00547D2B">
        <w:rPr>
          <w:rFonts w:ascii="Arial" w:hAnsi="Arial" w:cs="Arial"/>
          <w:sz w:val="24"/>
          <w:szCs w:val="24"/>
          <w:lang w:val="en-US"/>
        </w:rPr>
        <w:t>0</w:t>
      </w:r>
    </w:p>
    <w:p w:rsidR="00A02332" w:rsidRDefault="00A02332" w:rsidP="00A02332">
      <w:pPr>
        <w:jc w:val="center"/>
        <w:rPr>
          <w:rFonts w:ascii="Arial" w:hAnsi="Arial"/>
          <w:i/>
        </w:rPr>
      </w:pPr>
      <w:r>
        <w:rPr>
          <w:rFonts w:ascii="Arial" w:hAnsi="Arial"/>
          <w:i/>
        </w:rPr>
        <w:lastRenderedPageBreak/>
        <w:t>Článek 1</w:t>
      </w:r>
    </w:p>
    <w:p w:rsidR="00A02332" w:rsidRDefault="00A02332" w:rsidP="00A02332">
      <w:pPr>
        <w:jc w:val="center"/>
        <w:rPr>
          <w:rFonts w:ascii="Arial" w:hAnsi="Arial"/>
          <w:b/>
        </w:rPr>
      </w:pPr>
      <w:r>
        <w:rPr>
          <w:rFonts w:ascii="Arial" w:hAnsi="Arial"/>
          <w:b/>
        </w:rPr>
        <w:t>Předmět smlouvy</w:t>
      </w:r>
    </w:p>
    <w:p w:rsidR="00A02332" w:rsidRDefault="00A02332" w:rsidP="00A02332">
      <w:pPr>
        <w:jc w:val="center"/>
        <w:rPr>
          <w:rFonts w:ascii="Arial" w:hAnsi="Arial"/>
          <w:b/>
        </w:rPr>
      </w:pPr>
    </w:p>
    <w:p w:rsidR="00A02332" w:rsidRDefault="00A02332" w:rsidP="00A02332">
      <w:pPr>
        <w:numPr>
          <w:ilvl w:val="0"/>
          <w:numId w:val="1"/>
        </w:numPr>
        <w:spacing w:after="0" w:line="240" w:lineRule="auto"/>
        <w:jc w:val="both"/>
        <w:rPr>
          <w:rFonts w:ascii="Arial" w:hAnsi="Arial"/>
        </w:rPr>
      </w:pPr>
      <w:r>
        <w:rPr>
          <w:rFonts w:ascii="Arial" w:hAnsi="Arial"/>
        </w:rPr>
        <w:t>Předmětem této smlouvy je organizace partnerství za účelem realizace projektu INTERREG IVC 0624R2 – e-</w:t>
      </w:r>
      <w:proofErr w:type="spellStart"/>
      <w:r>
        <w:rPr>
          <w:rFonts w:ascii="Arial" w:hAnsi="Arial"/>
        </w:rPr>
        <w:t>CReATE</w:t>
      </w:r>
      <w:proofErr w:type="spellEnd"/>
      <w:r>
        <w:rPr>
          <w:rFonts w:ascii="Arial" w:hAnsi="Arial"/>
        </w:rPr>
        <w:t>(</w:t>
      </w:r>
      <w:proofErr w:type="spellStart"/>
      <w:r>
        <w:rPr>
          <w:rFonts w:ascii="Arial" w:hAnsi="Arial"/>
        </w:rPr>
        <w:t>CReATE</w:t>
      </w:r>
      <w:proofErr w:type="spellEnd"/>
      <w:r>
        <w:rPr>
          <w:rFonts w:ascii="Arial" w:hAnsi="Arial"/>
        </w:rPr>
        <w:t>,</w:t>
      </w:r>
      <w:r w:rsidRPr="00A02332">
        <w:t xml:space="preserve"> </w:t>
      </w:r>
      <w:r w:rsidR="002D6BD4">
        <w:rPr>
          <w:rFonts w:ascii="Arial" w:hAnsi="Arial"/>
        </w:rPr>
        <w:t xml:space="preserve">Propagace podnikání v cestovním </w:t>
      </w:r>
      <w:r w:rsidR="002D6BD4" w:rsidRPr="002D6BD4">
        <w:rPr>
          <w:rFonts w:ascii="Arial" w:hAnsi="Arial"/>
        </w:rPr>
        <w:t>ruchu  ve venkovských oblastech s využitím IT nástrojů podél kulturních stezek</w:t>
      </w:r>
      <w:r>
        <w:rPr>
          <w:rFonts w:ascii="Arial" w:hAnsi="Arial"/>
        </w:rPr>
        <w:t xml:space="preserve">), jak je uvedeno v doložkách. Doložky obsahují: </w:t>
      </w:r>
    </w:p>
    <w:p w:rsidR="00A02332" w:rsidRDefault="00A02332" w:rsidP="00A02332">
      <w:pPr>
        <w:ind w:left="357" w:hanging="357"/>
        <w:jc w:val="both"/>
        <w:rPr>
          <w:rFonts w:ascii="Arial" w:hAnsi="Arial"/>
        </w:rPr>
      </w:pPr>
    </w:p>
    <w:p w:rsidR="00A02332" w:rsidRDefault="00A02332" w:rsidP="00A02332">
      <w:pPr>
        <w:numPr>
          <w:ilvl w:val="0"/>
          <w:numId w:val="2"/>
        </w:numPr>
        <w:spacing w:after="0" w:line="240" w:lineRule="auto"/>
        <w:jc w:val="both"/>
        <w:rPr>
          <w:rFonts w:ascii="Arial" w:hAnsi="Arial"/>
        </w:rPr>
      </w:pPr>
      <w:r>
        <w:rPr>
          <w:rFonts w:ascii="Arial" w:hAnsi="Arial"/>
        </w:rPr>
        <w:t xml:space="preserve">nejnovější verzi formuláře přihlášky schválenou dohlížecím výborem INTERREG IVC včetně příloh (doložka I), </w:t>
      </w:r>
    </w:p>
    <w:p w:rsidR="00A02332" w:rsidRDefault="00A02332" w:rsidP="00A02332">
      <w:pPr>
        <w:ind w:left="357" w:hanging="357"/>
        <w:jc w:val="both"/>
        <w:rPr>
          <w:rFonts w:ascii="Arial" w:hAnsi="Arial"/>
        </w:rPr>
      </w:pPr>
    </w:p>
    <w:p w:rsidR="00A02332" w:rsidRDefault="00A02332" w:rsidP="00A02332">
      <w:pPr>
        <w:numPr>
          <w:ilvl w:val="0"/>
          <w:numId w:val="2"/>
        </w:numPr>
        <w:spacing w:after="0" w:line="240" w:lineRule="auto"/>
        <w:jc w:val="both"/>
        <w:rPr>
          <w:rFonts w:ascii="Arial" w:hAnsi="Arial"/>
        </w:rPr>
      </w:pPr>
      <w:r>
        <w:rPr>
          <w:rFonts w:ascii="Arial" w:hAnsi="Arial"/>
        </w:rPr>
        <w:t>dotační smlouvu uzavřenou mezi řídícím orgánem operačního programu "INTERREG IVC" a vedoucím partnerem s datem 22. února 2012 (doložka II),</w:t>
      </w:r>
    </w:p>
    <w:p w:rsidR="00A02332" w:rsidRDefault="00A02332" w:rsidP="00A02332">
      <w:pPr>
        <w:jc w:val="both"/>
        <w:rPr>
          <w:rFonts w:ascii="Arial" w:hAnsi="Arial"/>
        </w:rPr>
      </w:pPr>
    </w:p>
    <w:p w:rsidR="00A02332" w:rsidRDefault="00A02332" w:rsidP="00A02332">
      <w:pPr>
        <w:numPr>
          <w:ilvl w:val="0"/>
          <w:numId w:val="2"/>
        </w:numPr>
        <w:spacing w:after="0" w:line="240" w:lineRule="auto"/>
        <w:jc w:val="both"/>
        <w:rPr>
          <w:rFonts w:ascii="Arial" w:hAnsi="Arial"/>
        </w:rPr>
      </w:pPr>
      <w:r>
        <w:rPr>
          <w:rFonts w:ascii="Arial" w:hAnsi="Arial"/>
        </w:rPr>
        <w:t>rozpočet podle položek, podle složek a podle projektových partnerů včetně vedoucího partnera (doložka III),</w:t>
      </w:r>
    </w:p>
    <w:p w:rsidR="00A02332" w:rsidRDefault="00A02332" w:rsidP="00A02332">
      <w:pPr>
        <w:jc w:val="both"/>
        <w:rPr>
          <w:rFonts w:ascii="Arial" w:hAnsi="Arial"/>
        </w:rPr>
      </w:pPr>
    </w:p>
    <w:p w:rsidR="00A02332" w:rsidRPr="00927F01" w:rsidRDefault="00A02332" w:rsidP="00A02332">
      <w:pPr>
        <w:numPr>
          <w:ilvl w:val="0"/>
          <w:numId w:val="2"/>
        </w:numPr>
        <w:spacing w:after="0" w:line="240" w:lineRule="auto"/>
        <w:jc w:val="both"/>
        <w:rPr>
          <w:rFonts w:ascii="Arial" w:hAnsi="Arial"/>
        </w:rPr>
      </w:pPr>
      <w:r w:rsidRPr="00927F01">
        <w:rPr>
          <w:rFonts w:ascii="Arial" w:hAnsi="Arial"/>
        </w:rPr>
        <w:t>přehled sdílených nákladů včetně částek, složek a smluvních partnerů jakož i podílu každého z platících partnerů (doložka IV).</w:t>
      </w:r>
    </w:p>
    <w:p w:rsidR="00A02332" w:rsidRDefault="00A02332" w:rsidP="00A02332">
      <w:pPr>
        <w:jc w:val="both"/>
        <w:rPr>
          <w:rFonts w:ascii="Arial" w:hAnsi="Arial"/>
        </w:rPr>
      </w:pPr>
    </w:p>
    <w:p w:rsidR="00A02332" w:rsidRDefault="00A02332" w:rsidP="00A02332">
      <w:pPr>
        <w:numPr>
          <w:ilvl w:val="0"/>
          <w:numId w:val="1"/>
        </w:numPr>
        <w:spacing w:after="0" w:line="240" w:lineRule="auto"/>
        <w:jc w:val="both"/>
        <w:rPr>
          <w:rFonts w:ascii="Arial" w:hAnsi="Arial"/>
        </w:rPr>
      </w:pPr>
      <w:r>
        <w:rPr>
          <w:rFonts w:ascii="Arial" w:hAnsi="Arial"/>
        </w:rPr>
        <w:t>Doložky – včetně všech ustanovení, na nichž se zakládají a jichž se týkají – se považují za nedílnou součást této smlouvy.</w:t>
      </w:r>
    </w:p>
    <w:p w:rsidR="00A02332" w:rsidRDefault="00A02332" w:rsidP="00A02332">
      <w:pPr>
        <w:jc w:val="both"/>
        <w:rPr>
          <w:rFonts w:ascii="Arial" w:hAnsi="Arial"/>
        </w:rPr>
      </w:pPr>
    </w:p>
    <w:p w:rsidR="00A02332" w:rsidRDefault="00A02332" w:rsidP="00A02332">
      <w:pPr>
        <w:numPr>
          <w:ilvl w:val="0"/>
          <w:numId w:val="1"/>
        </w:numPr>
        <w:spacing w:after="0" w:line="240" w:lineRule="auto"/>
        <w:jc w:val="both"/>
        <w:rPr>
          <w:rFonts w:ascii="Arial" w:hAnsi="Arial"/>
        </w:rPr>
      </w:pPr>
      <w:r>
        <w:rPr>
          <w:rFonts w:ascii="Arial" w:hAnsi="Arial"/>
        </w:rPr>
        <w:t>Tato smlouva vejde v účinnost od 15. prosince 2011 a dále.</w:t>
      </w:r>
    </w:p>
    <w:p w:rsidR="00927F01" w:rsidRDefault="00927F01" w:rsidP="00927F01">
      <w:pPr>
        <w:pStyle w:val="Odstavecseseznamem"/>
        <w:rPr>
          <w:rFonts w:ascii="Arial" w:hAnsi="Arial"/>
        </w:rPr>
      </w:pPr>
    </w:p>
    <w:p w:rsidR="00927F01" w:rsidRDefault="00927F01" w:rsidP="00927F01">
      <w:pPr>
        <w:spacing w:after="0" w:line="240" w:lineRule="auto"/>
        <w:jc w:val="both"/>
        <w:rPr>
          <w:rFonts w:ascii="Arial" w:hAnsi="Arial"/>
        </w:rPr>
      </w:pPr>
    </w:p>
    <w:p w:rsidR="00927F01" w:rsidRDefault="00927F01" w:rsidP="00927F01">
      <w:pPr>
        <w:tabs>
          <w:tab w:val="num" w:pos="426"/>
        </w:tabs>
        <w:jc w:val="center"/>
        <w:rPr>
          <w:rFonts w:ascii="Arial" w:hAnsi="Arial"/>
          <w:i/>
        </w:rPr>
      </w:pPr>
      <w:r>
        <w:rPr>
          <w:rFonts w:ascii="Arial" w:hAnsi="Arial"/>
          <w:i/>
        </w:rPr>
        <w:t>Článek 2</w:t>
      </w:r>
    </w:p>
    <w:p w:rsidR="00927F01" w:rsidRDefault="00927F01" w:rsidP="00927F01">
      <w:pPr>
        <w:tabs>
          <w:tab w:val="num" w:pos="426"/>
        </w:tabs>
        <w:jc w:val="center"/>
        <w:rPr>
          <w:rFonts w:ascii="Arial" w:hAnsi="Arial"/>
          <w:b/>
        </w:rPr>
      </w:pPr>
      <w:r>
        <w:rPr>
          <w:rFonts w:ascii="Arial" w:hAnsi="Arial"/>
          <w:b/>
        </w:rPr>
        <w:t>Partneři podle této smlouvy</w:t>
      </w:r>
    </w:p>
    <w:p w:rsidR="00927F01" w:rsidRDefault="00927F01" w:rsidP="00927F01">
      <w:pPr>
        <w:tabs>
          <w:tab w:val="num" w:pos="426"/>
        </w:tabs>
        <w:jc w:val="both"/>
        <w:rPr>
          <w:rFonts w:ascii="Arial" w:hAnsi="Arial"/>
        </w:rPr>
      </w:pPr>
    </w:p>
    <w:p w:rsidR="004D2E73" w:rsidRDefault="00927F01" w:rsidP="004D2E73">
      <w:pPr>
        <w:numPr>
          <w:ilvl w:val="0"/>
          <w:numId w:val="3"/>
        </w:numPr>
        <w:spacing w:after="0" w:line="240" w:lineRule="auto"/>
        <w:jc w:val="both"/>
        <w:rPr>
          <w:rFonts w:ascii="Arial" w:hAnsi="Arial"/>
        </w:rPr>
      </w:pPr>
      <w:r>
        <w:rPr>
          <w:rFonts w:ascii="Arial" w:hAnsi="Arial"/>
        </w:rPr>
        <w:t>Vedoucí partner je odpovědný za řízení, komunikaci, realizaci a koordinaci činností mezi dotčenými partnery, jak to popisuje programová příručka v části 2.3.4 "Vedoucí partner"  a článek 5 dotační smlouvy "Zastoupení partnerů, povinnost".</w:t>
      </w:r>
    </w:p>
    <w:p w:rsidR="004D2E73" w:rsidRDefault="004D2E73" w:rsidP="004D2E73">
      <w:pPr>
        <w:spacing w:after="0" w:line="240" w:lineRule="auto"/>
        <w:ind w:left="360"/>
        <w:jc w:val="both"/>
        <w:rPr>
          <w:rFonts w:ascii="Arial" w:hAnsi="Arial"/>
        </w:rPr>
      </w:pPr>
    </w:p>
    <w:p w:rsidR="001C7349" w:rsidRDefault="00927F01" w:rsidP="004D2E73">
      <w:pPr>
        <w:numPr>
          <w:ilvl w:val="0"/>
          <w:numId w:val="3"/>
        </w:numPr>
        <w:spacing w:after="0" w:line="240" w:lineRule="auto"/>
        <w:jc w:val="both"/>
        <w:rPr>
          <w:rFonts w:ascii="Arial" w:hAnsi="Arial"/>
        </w:rPr>
      </w:pPr>
      <w:r>
        <w:rPr>
          <w:rFonts w:ascii="Arial" w:hAnsi="Arial"/>
        </w:rPr>
        <w:t>Projektovými partnery jsou organizace odpovědné za vykonávání konkrétních projektových činností způsobem a v rozsahu vyznačeném ve schváleném formuláři přihlášky</w:t>
      </w:r>
      <w:r w:rsidR="00A622EE">
        <w:rPr>
          <w:rFonts w:ascii="Arial" w:hAnsi="Arial"/>
        </w:rPr>
        <w:t>.</w:t>
      </w:r>
    </w:p>
    <w:p w:rsidR="004D2E73" w:rsidRDefault="004D2E73" w:rsidP="004D2E73">
      <w:pPr>
        <w:pStyle w:val="Odstavecseseznamem"/>
        <w:rPr>
          <w:rFonts w:ascii="Arial" w:hAnsi="Arial"/>
        </w:rPr>
      </w:pPr>
    </w:p>
    <w:p w:rsidR="004D2E73" w:rsidRDefault="004D2E73" w:rsidP="004D2E73">
      <w:pPr>
        <w:spacing w:after="0" w:line="240" w:lineRule="auto"/>
        <w:jc w:val="both"/>
        <w:rPr>
          <w:rFonts w:ascii="Arial" w:hAnsi="Arial"/>
        </w:rPr>
      </w:pPr>
    </w:p>
    <w:p w:rsidR="004D2E73" w:rsidRPr="004D2E73" w:rsidRDefault="004D2E73" w:rsidP="004D2E73">
      <w:pPr>
        <w:spacing w:after="0" w:line="240" w:lineRule="auto"/>
        <w:jc w:val="both"/>
        <w:rPr>
          <w:rFonts w:ascii="Arial" w:hAnsi="Arial"/>
        </w:rPr>
      </w:pPr>
    </w:p>
    <w:p w:rsidR="004D2E73" w:rsidRDefault="004D2E73" w:rsidP="004D2E73">
      <w:pPr>
        <w:tabs>
          <w:tab w:val="num" w:pos="426"/>
        </w:tabs>
        <w:jc w:val="center"/>
        <w:rPr>
          <w:rFonts w:ascii="Arial" w:hAnsi="Arial"/>
          <w:i/>
        </w:rPr>
      </w:pPr>
      <w:r>
        <w:rPr>
          <w:rFonts w:ascii="Arial" w:hAnsi="Arial"/>
          <w:i/>
        </w:rPr>
        <w:t>Článek 3</w:t>
      </w:r>
    </w:p>
    <w:p w:rsidR="004D2E73" w:rsidRDefault="004D2E73" w:rsidP="004D2E73">
      <w:pPr>
        <w:tabs>
          <w:tab w:val="num" w:pos="426"/>
        </w:tabs>
        <w:jc w:val="center"/>
        <w:rPr>
          <w:rFonts w:ascii="Arial" w:hAnsi="Arial"/>
          <w:b/>
        </w:rPr>
      </w:pPr>
      <w:r>
        <w:rPr>
          <w:rFonts w:ascii="Arial" w:hAnsi="Arial"/>
          <w:b/>
        </w:rPr>
        <w:t>Povinnosti</w:t>
      </w:r>
    </w:p>
    <w:p w:rsidR="004D2E73" w:rsidRDefault="004D2E73" w:rsidP="004D2E73">
      <w:pPr>
        <w:tabs>
          <w:tab w:val="num" w:pos="426"/>
        </w:tabs>
        <w:jc w:val="center"/>
        <w:rPr>
          <w:rFonts w:ascii="Arial" w:hAnsi="Arial"/>
          <w:b/>
        </w:rPr>
      </w:pPr>
    </w:p>
    <w:p w:rsidR="004D2E73" w:rsidRDefault="004D2E73" w:rsidP="004D2E73">
      <w:pPr>
        <w:numPr>
          <w:ilvl w:val="0"/>
          <w:numId w:val="9"/>
        </w:numPr>
        <w:spacing w:after="0" w:line="240" w:lineRule="auto"/>
        <w:jc w:val="center"/>
        <w:rPr>
          <w:rFonts w:ascii="Arial" w:hAnsi="Arial"/>
          <w:i/>
        </w:rPr>
      </w:pPr>
      <w:r>
        <w:rPr>
          <w:rFonts w:ascii="Arial" w:hAnsi="Arial"/>
          <w:i/>
        </w:rPr>
        <w:t>Obecná ustanovení</w:t>
      </w:r>
    </w:p>
    <w:p w:rsidR="004D2E73" w:rsidRDefault="004D2E73" w:rsidP="004D2E73">
      <w:pPr>
        <w:tabs>
          <w:tab w:val="num" w:pos="426"/>
        </w:tabs>
        <w:jc w:val="center"/>
        <w:rPr>
          <w:rFonts w:ascii="Arial" w:hAnsi="Arial"/>
          <w:b/>
        </w:rPr>
      </w:pPr>
    </w:p>
    <w:p w:rsidR="004D2E73" w:rsidRDefault="004D2E73" w:rsidP="004D2E73">
      <w:pPr>
        <w:jc w:val="both"/>
        <w:rPr>
          <w:rFonts w:ascii="Arial" w:hAnsi="Arial"/>
        </w:rPr>
      </w:pPr>
      <w:r>
        <w:rPr>
          <w:rFonts w:ascii="Arial" w:hAnsi="Arial"/>
        </w:rPr>
        <w:t>Vedoucí partner a projektoví partneři se zavazují udělat vše, co je v jejich silách aby podporovali realizaci projektu, jak je definováno v § 1 ve shodě s EU, národní legislativou a dotační smlouvou.</w:t>
      </w:r>
    </w:p>
    <w:p w:rsidR="004D2E73" w:rsidRDefault="004D2E73" w:rsidP="004D2E73">
      <w:pPr>
        <w:jc w:val="both"/>
        <w:rPr>
          <w:rFonts w:ascii="Arial" w:hAnsi="Arial"/>
        </w:rPr>
      </w:pPr>
    </w:p>
    <w:p w:rsidR="004D2E73" w:rsidRDefault="004D2E73" w:rsidP="004D2E73">
      <w:pPr>
        <w:numPr>
          <w:ilvl w:val="0"/>
          <w:numId w:val="9"/>
        </w:numPr>
        <w:spacing w:after="0" w:line="240" w:lineRule="auto"/>
        <w:jc w:val="center"/>
        <w:rPr>
          <w:rFonts w:ascii="Arial" w:hAnsi="Arial"/>
          <w:i/>
        </w:rPr>
      </w:pPr>
      <w:r>
        <w:rPr>
          <w:rFonts w:ascii="Arial" w:hAnsi="Arial"/>
          <w:i/>
        </w:rPr>
        <w:t>Závazky a povinnosti vedoucího partnera</w:t>
      </w:r>
    </w:p>
    <w:p w:rsidR="004D2E73" w:rsidRDefault="004D2E73" w:rsidP="004D2E73">
      <w:pPr>
        <w:tabs>
          <w:tab w:val="num" w:pos="426"/>
        </w:tabs>
        <w:jc w:val="both"/>
        <w:rPr>
          <w:rFonts w:ascii="Arial" w:hAnsi="Arial"/>
        </w:rPr>
      </w:pPr>
    </w:p>
    <w:p w:rsidR="004D2E73" w:rsidRDefault="004D2E73" w:rsidP="004D2E73">
      <w:pPr>
        <w:ind w:left="360"/>
        <w:jc w:val="both"/>
        <w:rPr>
          <w:rFonts w:ascii="Arial" w:hAnsi="Arial"/>
        </w:rPr>
      </w:pPr>
      <w:r>
        <w:rPr>
          <w:rFonts w:ascii="Arial" w:hAnsi="Arial"/>
        </w:rPr>
        <w:t>Vedoucí partner má za povinnost plnit všechny závazky z dotační smlouvy a schválené žádosti.</w:t>
      </w:r>
    </w:p>
    <w:p w:rsidR="004D2E73" w:rsidRDefault="004D2E73" w:rsidP="004D2E73">
      <w:pPr>
        <w:ind w:left="360"/>
        <w:jc w:val="both"/>
        <w:rPr>
          <w:rFonts w:ascii="Arial" w:hAnsi="Arial"/>
        </w:rPr>
      </w:pPr>
    </w:p>
    <w:p w:rsidR="004D2E73" w:rsidRDefault="00CD17A6" w:rsidP="00CD17A6">
      <w:pPr>
        <w:jc w:val="both"/>
        <w:rPr>
          <w:rFonts w:ascii="Arial" w:hAnsi="Arial"/>
        </w:rPr>
      </w:pPr>
      <w:r>
        <w:rPr>
          <w:rFonts w:ascii="Arial" w:hAnsi="Arial"/>
        </w:rPr>
        <w:t xml:space="preserve">           </w:t>
      </w:r>
      <w:r w:rsidR="004D2E73">
        <w:rPr>
          <w:rFonts w:ascii="Arial" w:hAnsi="Arial"/>
        </w:rPr>
        <w:t xml:space="preserve">Vedoucí partner má za povinnost </w:t>
      </w:r>
    </w:p>
    <w:p w:rsidR="004D2E73" w:rsidRDefault="004D2E73" w:rsidP="004D2E73">
      <w:pPr>
        <w:numPr>
          <w:ilvl w:val="0"/>
          <w:numId w:val="5"/>
        </w:numPr>
        <w:tabs>
          <w:tab w:val="clear" w:pos="360"/>
          <w:tab w:val="num" w:pos="720"/>
        </w:tabs>
        <w:spacing w:after="0" w:line="240" w:lineRule="auto"/>
        <w:ind w:left="720"/>
        <w:jc w:val="both"/>
        <w:rPr>
          <w:rFonts w:ascii="Arial" w:hAnsi="Arial"/>
        </w:rPr>
      </w:pPr>
      <w:r>
        <w:rPr>
          <w:rFonts w:ascii="Arial" w:hAnsi="Arial"/>
        </w:rPr>
        <w:t>ustanovit koordinátora s kvalifikací v řízení evropských projektů, který je povinen převzít provozní odpovědnost za realizaci celkového projektu,</w:t>
      </w:r>
    </w:p>
    <w:p w:rsidR="004D2E73" w:rsidRDefault="004D2E73" w:rsidP="004D2E73">
      <w:pPr>
        <w:ind w:left="360"/>
        <w:jc w:val="both"/>
        <w:rPr>
          <w:rFonts w:ascii="Arial" w:hAnsi="Arial"/>
        </w:rPr>
      </w:pPr>
    </w:p>
    <w:p w:rsidR="004D2E73" w:rsidRDefault="004D2E73" w:rsidP="004D2E73">
      <w:pPr>
        <w:numPr>
          <w:ilvl w:val="0"/>
          <w:numId w:val="5"/>
        </w:numPr>
        <w:tabs>
          <w:tab w:val="clear" w:pos="360"/>
          <w:tab w:val="num" w:pos="720"/>
        </w:tabs>
        <w:spacing w:after="0" w:line="240" w:lineRule="auto"/>
        <w:ind w:left="720"/>
        <w:jc w:val="both"/>
        <w:rPr>
          <w:rFonts w:ascii="Arial" w:hAnsi="Arial"/>
        </w:rPr>
      </w:pPr>
      <w:r>
        <w:rPr>
          <w:rFonts w:ascii="Arial" w:hAnsi="Arial"/>
        </w:rPr>
        <w:t>ustanovit finančního ředitele odpovědného za účty, finanční výkaznictví, interní manipulaci s fondy ERDF/NORWEGIAN a národní spolufinancování,</w:t>
      </w:r>
    </w:p>
    <w:p w:rsidR="004D2E73" w:rsidRDefault="004D2E73" w:rsidP="004D2E73">
      <w:pPr>
        <w:jc w:val="both"/>
        <w:rPr>
          <w:rFonts w:ascii="Arial" w:hAnsi="Arial"/>
        </w:rPr>
      </w:pPr>
    </w:p>
    <w:p w:rsidR="004D2E73" w:rsidRDefault="004D2E73" w:rsidP="004D2E73">
      <w:pPr>
        <w:numPr>
          <w:ilvl w:val="0"/>
          <w:numId w:val="5"/>
        </w:numPr>
        <w:tabs>
          <w:tab w:val="clear" w:pos="360"/>
          <w:tab w:val="num" w:pos="720"/>
        </w:tabs>
        <w:spacing w:after="0" w:line="240" w:lineRule="auto"/>
        <w:ind w:left="720"/>
        <w:jc w:val="both"/>
        <w:rPr>
          <w:rFonts w:ascii="Arial" w:hAnsi="Arial"/>
        </w:rPr>
      </w:pPr>
      <w:r>
        <w:rPr>
          <w:rFonts w:ascii="Arial" w:hAnsi="Arial"/>
        </w:rPr>
        <w:t xml:space="preserve">zahájit a realizovat projekt podle popisů jednotlivých složek schválených dohlížecí skupinou (MG), </w:t>
      </w:r>
    </w:p>
    <w:p w:rsidR="004D2E73" w:rsidRDefault="004D2E73" w:rsidP="004D2E73">
      <w:pPr>
        <w:jc w:val="both"/>
        <w:rPr>
          <w:rFonts w:ascii="Arial" w:hAnsi="Arial"/>
        </w:rPr>
      </w:pPr>
    </w:p>
    <w:p w:rsidR="004D2E73" w:rsidRDefault="004D2E73" w:rsidP="004D2E73">
      <w:pPr>
        <w:numPr>
          <w:ilvl w:val="0"/>
          <w:numId w:val="5"/>
        </w:numPr>
        <w:tabs>
          <w:tab w:val="clear" w:pos="360"/>
          <w:tab w:val="num" w:pos="720"/>
        </w:tabs>
        <w:spacing w:after="0" w:line="240" w:lineRule="auto"/>
        <w:ind w:left="720"/>
        <w:jc w:val="both"/>
        <w:rPr>
          <w:rFonts w:ascii="Arial" w:hAnsi="Arial"/>
        </w:rPr>
      </w:pPr>
      <w:r>
        <w:rPr>
          <w:rFonts w:ascii="Arial" w:hAnsi="Arial"/>
        </w:rPr>
        <w:t>sepsat a představit zprávy o postupu prací dvakrát za rok obsahující zprávy o činnostech a přezkoušené finanční výkazy pro společný technický sekretariát programu "INTERREG IVC" a rovněž tak finanční výkaz v podobě, jaká je definována dotační smlouvou.</w:t>
      </w:r>
    </w:p>
    <w:p w:rsidR="004D2E73" w:rsidRDefault="004D2E73" w:rsidP="004D2E73">
      <w:pPr>
        <w:jc w:val="both"/>
        <w:rPr>
          <w:rFonts w:ascii="Arial" w:hAnsi="Arial"/>
        </w:rPr>
      </w:pPr>
      <w:r>
        <w:rPr>
          <w:rFonts w:ascii="Arial" w:hAnsi="Arial"/>
        </w:rPr>
        <w:t xml:space="preserve"> </w:t>
      </w:r>
    </w:p>
    <w:p w:rsidR="004D2E73" w:rsidRDefault="004D2E73" w:rsidP="004D2E73">
      <w:pPr>
        <w:numPr>
          <w:ilvl w:val="0"/>
          <w:numId w:val="7"/>
        </w:numPr>
        <w:tabs>
          <w:tab w:val="clear" w:pos="360"/>
          <w:tab w:val="num" w:pos="720"/>
        </w:tabs>
        <w:spacing w:after="0" w:line="240" w:lineRule="auto"/>
        <w:ind w:left="720"/>
        <w:jc w:val="both"/>
        <w:rPr>
          <w:rFonts w:ascii="Arial" w:hAnsi="Arial"/>
        </w:rPr>
      </w:pPr>
      <w:r>
        <w:rPr>
          <w:rFonts w:ascii="Arial" w:hAnsi="Arial"/>
        </w:rPr>
        <w:t>vyžadovat a přijímat platby od řídícího/schvalujícího orgánu programu "INTERREG IVC",</w:t>
      </w:r>
    </w:p>
    <w:p w:rsidR="004D2E73" w:rsidRDefault="004D2E73" w:rsidP="004D2E73">
      <w:pPr>
        <w:ind w:left="360"/>
        <w:jc w:val="both"/>
        <w:rPr>
          <w:rFonts w:ascii="Arial" w:hAnsi="Arial"/>
        </w:rPr>
      </w:pPr>
    </w:p>
    <w:p w:rsidR="004D2E73" w:rsidRDefault="004D2E73" w:rsidP="004D2E73">
      <w:pPr>
        <w:numPr>
          <w:ilvl w:val="0"/>
          <w:numId w:val="7"/>
        </w:numPr>
        <w:tabs>
          <w:tab w:val="clear" w:pos="360"/>
          <w:tab w:val="num" w:pos="720"/>
        </w:tabs>
        <w:spacing w:after="0" w:line="240" w:lineRule="auto"/>
        <w:ind w:left="720"/>
        <w:jc w:val="both"/>
        <w:rPr>
          <w:rFonts w:ascii="Arial" w:hAnsi="Arial"/>
        </w:rPr>
      </w:pPr>
      <w:r>
        <w:rPr>
          <w:rFonts w:ascii="Arial" w:hAnsi="Arial"/>
        </w:rPr>
        <w:t xml:space="preserve">v souladu s částkami uvedenými ve zprávách o postupu prací převádět určené částky na každého projektového partnera, jakmile budou přijaty platby od řídícího/schvalujícího orgánu </w:t>
      </w:r>
    </w:p>
    <w:p w:rsidR="004D2E73" w:rsidRDefault="004D2E73" w:rsidP="004D2E73">
      <w:pPr>
        <w:jc w:val="both"/>
        <w:rPr>
          <w:rFonts w:ascii="Arial" w:hAnsi="Arial"/>
        </w:rPr>
      </w:pPr>
    </w:p>
    <w:p w:rsidR="004D2E73" w:rsidRDefault="004D2E73" w:rsidP="004D2E73">
      <w:pPr>
        <w:numPr>
          <w:ilvl w:val="0"/>
          <w:numId w:val="7"/>
        </w:numPr>
        <w:tabs>
          <w:tab w:val="clear" w:pos="360"/>
          <w:tab w:val="num" w:pos="720"/>
        </w:tabs>
        <w:spacing w:after="0" w:line="240" w:lineRule="auto"/>
        <w:ind w:left="720"/>
        <w:jc w:val="both"/>
        <w:rPr>
          <w:rFonts w:ascii="Arial" w:hAnsi="Arial"/>
        </w:rPr>
      </w:pPr>
      <w:r>
        <w:rPr>
          <w:rFonts w:ascii="Arial" w:hAnsi="Arial"/>
        </w:rPr>
        <w:lastRenderedPageBreak/>
        <w:t>zajistit účinný interní systém řízení a kontroly, tj.:</w:t>
      </w:r>
    </w:p>
    <w:p w:rsidR="004D2E73" w:rsidRDefault="004D2E73" w:rsidP="004D2E73">
      <w:pPr>
        <w:jc w:val="both"/>
        <w:rPr>
          <w:rFonts w:ascii="Arial" w:hAnsi="Arial"/>
        </w:rPr>
      </w:pPr>
    </w:p>
    <w:p w:rsidR="004D2E73" w:rsidRDefault="004D2E73" w:rsidP="004D2E73">
      <w:pPr>
        <w:numPr>
          <w:ilvl w:val="0"/>
          <w:numId w:val="4"/>
        </w:numPr>
        <w:tabs>
          <w:tab w:val="clear" w:pos="720"/>
          <w:tab w:val="num" w:pos="1069"/>
        </w:tabs>
        <w:spacing w:after="0" w:line="240" w:lineRule="auto"/>
        <w:ind w:left="1069"/>
        <w:jc w:val="both"/>
        <w:rPr>
          <w:rFonts w:ascii="Arial" w:hAnsi="Arial"/>
        </w:rPr>
      </w:pPr>
      <w:r>
        <w:rPr>
          <w:rFonts w:ascii="Arial" w:hAnsi="Arial"/>
        </w:rPr>
        <w:t xml:space="preserve">řídit a ověřovat přiměřené výdaje z přidělených dotací, </w:t>
      </w:r>
    </w:p>
    <w:p w:rsidR="004D2E73" w:rsidRDefault="004D2E73" w:rsidP="004D2E73">
      <w:pPr>
        <w:jc w:val="both"/>
        <w:rPr>
          <w:rFonts w:ascii="Arial" w:hAnsi="Arial"/>
        </w:rPr>
      </w:pPr>
    </w:p>
    <w:p w:rsidR="004D2E73" w:rsidRDefault="004D2E73" w:rsidP="004D2E73">
      <w:pPr>
        <w:numPr>
          <w:ilvl w:val="0"/>
          <w:numId w:val="4"/>
        </w:numPr>
        <w:tabs>
          <w:tab w:val="clear" w:pos="720"/>
          <w:tab w:val="num" w:pos="1069"/>
        </w:tabs>
        <w:spacing w:after="0" w:line="240" w:lineRule="auto"/>
        <w:ind w:left="1069"/>
        <w:jc w:val="both"/>
        <w:rPr>
          <w:rFonts w:ascii="Arial" w:hAnsi="Arial"/>
        </w:rPr>
      </w:pPr>
      <w:r>
        <w:rPr>
          <w:rFonts w:ascii="Arial" w:hAnsi="Arial"/>
        </w:rPr>
        <w:t xml:space="preserve">realizovat celkovou účetní evidenci projektu, </w:t>
      </w:r>
    </w:p>
    <w:p w:rsidR="004D2E73" w:rsidRDefault="004D2E73" w:rsidP="004D2E73">
      <w:pPr>
        <w:ind w:left="349"/>
        <w:jc w:val="both"/>
        <w:rPr>
          <w:rFonts w:ascii="Arial" w:hAnsi="Arial"/>
        </w:rPr>
      </w:pPr>
    </w:p>
    <w:p w:rsidR="004D2E73" w:rsidRDefault="004D2E73" w:rsidP="004D2E73">
      <w:pPr>
        <w:numPr>
          <w:ilvl w:val="0"/>
          <w:numId w:val="4"/>
        </w:numPr>
        <w:tabs>
          <w:tab w:val="clear" w:pos="720"/>
          <w:tab w:val="num" w:pos="1069"/>
        </w:tabs>
        <w:spacing w:after="0" w:line="240" w:lineRule="auto"/>
        <w:ind w:left="1069"/>
        <w:jc w:val="both"/>
        <w:rPr>
          <w:rFonts w:ascii="Arial" w:hAnsi="Arial"/>
        </w:rPr>
      </w:pPr>
      <w:r>
        <w:rPr>
          <w:rFonts w:ascii="Arial" w:hAnsi="Arial"/>
        </w:rPr>
        <w:t>komunikovat s orgány programu INTERREG IVC, zejména s řídícím orgánem/</w:t>
      </w:r>
      <w:r>
        <w:t xml:space="preserve"> </w:t>
      </w:r>
      <w:r>
        <w:rPr>
          <w:rFonts w:ascii="Arial" w:hAnsi="Arial"/>
        </w:rPr>
        <w:t>společným technickým sekretariátem, schvalujícím orgánem a revizním orgánem</w:t>
      </w:r>
    </w:p>
    <w:p w:rsidR="004D2E73" w:rsidRDefault="004D2E73" w:rsidP="004D2E73">
      <w:pPr>
        <w:jc w:val="both"/>
        <w:rPr>
          <w:rFonts w:ascii="Arial" w:hAnsi="Arial"/>
        </w:rPr>
      </w:pPr>
    </w:p>
    <w:p w:rsidR="004D2E73" w:rsidRDefault="004D2E73" w:rsidP="004D2E73">
      <w:pPr>
        <w:numPr>
          <w:ilvl w:val="0"/>
          <w:numId w:val="4"/>
        </w:numPr>
        <w:tabs>
          <w:tab w:val="clear" w:pos="720"/>
          <w:tab w:val="num" w:pos="1069"/>
        </w:tabs>
        <w:spacing w:after="0" w:line="240" w:lineRule="auto"/>
        <w:ind w:left="1069"/>
        <w:jc w:val="both"/>
        <w:rPr>
          <w:rFonts w:ascii="Arial" w:hAnsi="Arial"/>
        </w:rPr>
      </w:pPr>
      <w:r>
        <w:rPr>
          <w:rFonts w:ascii="Arial" w:hAnsi="Arial"/>
        </w:rPr>
        <w:t>bezodkladně reagovat na každý požadavek orgánů realizujících program "INTERREG IVC"</w:t>
      </w:r>
    </w:p>
    <w:p w:rsidR="004D2E73" w:rsidRDefault="004D2E73" w:rsidP="004D2E73">
      <w:pPr>
        <w:jc w:val="both"/>
        <w:rPr>
          <w:rFonts w:ascii="Arial" w:hAnsi="Arial"/>
        </w:rPr>
      </w:pPr>
    </w:p>
    <w:p w:rsidR="004D2E73" w:rsidRDefault="004D2E73" w:rsidP="004D2E73">
      <w:pPr>
        <w:numPr>
          <w:ilvl w:val="0"/>
          <w:numId w:val="4"/>
        </w:numPr>
        <w:tabs>
          <w:tab w:val="clear" w:pos="720"/>
          <w:tab w:val="num" w:pos="1069"/>
        </w:tabs>
        <w:spacing w:after="0" w:line="240" w:lineRule="auto"/>
        <w:ind w:left="1069"/>
        <w:jc w:val="both"/>
        <w:rPr>
          <w:rFonts w:ascii="Arial" w:hAnsi="Arial"/>
        </w:rPr>
      </w:pPr>
      <w:r>
        <w:rPr>
          <w:rFonts w:ascii="Arial" w:hAnsi="Arial"/>
        </w:rPr>
        <w:t>okamžitě uvědomit své projektové partnery o každé události, která by mohla vést k dočasnému nebo závěrečnému přerušení nebo o každé jiné odchylce projektu</w:t>
      </w:r>
    </w:p>
    <w:p w:rsidR="004D2E73" w:rsidRDefault="004D2E73" w:rsidP="004D2E73">
      <w:pPr>
        <w:jc w:val="both"/>
        <w:rPr>
          <w:rFonts w:ascii="Arial" w:hAnsi="Arial"/>
        </w:rPr>
      </w:pPr>
    </w:p>
    <w:p w:rsidR="004D2E73" w:rsidRDefault="004D2E73" w:rsidP="004D2E73">
      <w:pPr>
        <w:numPr>
          <w:ilvl w:val="0"/>
          <w:numId w:val="8"/>
        </w:numPr>
        <w:tabs>
          <w:tab w:val="clear" w:pos="360"/>
          <w:tab w:val="num" w:pos="720"/>
        </w:tabs>
        <w:spacing w:after="0" w:line="240" w:lineRule="auto"/>
        <w:ind w:left="720"/>
        <w:jc w:val="both"/>
        <w:rPr>
          <w:rFonts w:ascii="Arial" w:hAnsi="Arial"/>
        </w:rPr>
      </w:pPr>
      <w:r>
        <w:rPr>
          <w:rFonts w:ascii="Arial" w:hAnsi="Arial"/>
        </w:rPr>
        <w:t xml:space="preserve">pro účely přezkoušení (revize) vždy zachovat všechny soubory, dokumenty a data o části projektu, za která je odpovědný, na obvyklých datových paměťových médiích bezpečným a řádným způsobem minimálně po období tří roků od platby závěrečného zůstatku provedenou Evropskou komisí pro program </w:t>
      </w:r>
      <w:proofErr w:type="spellStart"/>
      <w:r>
        <w:rPr>
          <w:rFonts w:ascii="Arial" w:hAnsi="Arial"/>
        </w:rPr>
        <w:t>Interreg</w:t>
      </w:r>
      <w:proofErr w:type="spellEnd"/>
      <w:r>
        <w:rPr>
          <w:rFonts w:ascii="Arial" w:hAnsi="Arial"/>
        </w:rPr>
        <w:t xml:space="preserve"> IVC. Tento zůstatek bude výhradně převeden  v dosud nespecifikovaném období roku 2015; ostatní možné zákonná doby zdržení, jaké by mohly být stanoveny národním právem, zůstávají nedotčeny,</w:t>
      </w:r>
    </w:p>
    <w:p w:rsidR="00425515" w:rsidRDefault="00425515" w:rsidP="004D2E73">
      <w:pPr>
        <w:ind w:left="360"/>
        <w:jc w:val="both"/>
        <w:rPr>
          <w:rFonts w:ascii="Arial" w:hAnsi="Arial"/>
        </w:rPr>
      </w:pPr>
    </w:p>
    <w:p w:rsidR="00425515" w:rsidRDefault="00425515" w:rsidP="00425515">
      <w:pPr>
        <w:numPr>
          <w:ilvl w:val="0"/>
          <w:numId w:val="9"/>
        </w:numPr>
        <w:spacing w:after="0" w:line="240" w:lineRule="auto"/>
        <w:jc w:val="center"/>
        <w:rPr>
          <w:rFonts w:ascii="Arial" w:hAnsi="Arial"/>
          <w:i/>
        </w:rPr>
      </w:pPr>
      <w:r>
        <w:rPr>
          <w:rFonts w:ascii="Arial" w:hAnsi="Arial"/>
          <w:i/>
        </w:rPr>
        <w:t xml:space="preserve">Závazky a povinnosti projektových partnerů </w:t>
      </w:r>
    </w:p>
    <w:p w:rsidR="00425515" w:rsidRDefault="00425515" w:rsidP="00425515">
      <w:pPr>
        <w:jc w:val="center"/>
        <w:rPr>
          <w:rFonts w:ascii="Arial" w:hAnsi="Arial"/>
          <w:i/>
        </w:rPr>
      </w:pPr>
    </w:p>
    <w:p w:rsidR="00425515" w:rsidRDefault="00425515" w:rsidP="00425515">
      <w:pPr>
        <w:ind w:left="360"/>
        <w:rPr>
          <w:rFonts w:ascii="Arial" w:hAnsi="Arial"/>
        </w:rPr>
      </w:pPr>
      <w:r>
        <w:rPr>
          <w:rFonts w:ascii="Arial" w:hAnsi="Arial"/>
        </w:rPr>
        <w:t>Každý projektový partner má za povinnost přijmout následující závazky a povinnosti:</w:t>
      </w:r>
    </w:p>
    <w:p w:rsidR="00425515" w:rsidRDefault="00425515" w:rsidP="00425515">
      <w:pPr>
        <w:tabs>
          <w:tab w:val="num" w:pos="426"/>
        </w:tabs>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ustanovit vedoucího projektu pro ty části projektu, za které bude zodpovědný, udělit vedoucímu projektu oprávnění zastupovat partnera v projektu a ustanovit jednu osobu, která bude zastupovat instituci v organizačním výboru. Tato osoba bude jmenována a oznámena vedoucímu projektu každým projektovým partnerem předtím, než se uskuteční první zasedání organizačního výboru,</w:t>
      </w:r>
    </w:p>
    <w:p w:rsidR="00425515" w:rsidRDefault="00425515" w:rsidP="00425515">
      <w:pPr>
        <w:ind w:left="360"/>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 xml:space="preserve">předem oznamovat vedoucímu partnerovi změny v členství v organizačním výboru a v dohlížecí skupině. Jestliže ustanovení členové organizačního výboru nebo dohlížecí skupiny nemohou přijet, pošlou náhradníka, který bude předem oznámen vedoucímu partnerovi,  </w:t>
      </w:r>
    </w:p>
    <w:p w:rsidR="00425515" w:rsidRDefault="00425515" w:rsidP="00425515">
      <w:pPr>
        <w:ind w:left="360"/>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lastRenderedPageBreak/>
        <w:t>realizovat tu část projektu, za kterou je odpovědný, v odpovídajícím čase podle popisu jednotlivých složek (tiskopis žádosti, doložka III) schválených dohlížecím výborem,</w:t>
      </w:r>
    </w:p>
    <w:p w:rsidR="00425515" w:rsidRDefault="00425515" w:rsidP="00425515">
      <w:pPr>
        <w:ind w:left="360"/>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podporovat vedoucího partnera v sestavování zpráv o postupu prací a finančních výkazů tím, že včas obstará potřebná data. Zejména všichni partneři mají za povinnost předložit dvakrát za rok finanční výkaz svých výdajů v termínu do 15. srpna a 15. února s ohledem na závazek vedoucího partnera předložit zprávu o postupu prací společnému technickému sekretariátu 1. října a 1. dubna,</w:t>
      </w:r>
    </w:p>
    <w:p w:rsidR="00425515" w:rsidRDefault="00425515" w:rsidP="00425515">
      <w:pPr>
        <w:ind w:left="360"/>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okamžitě uvědomit vedoucího partnera o každé události, která by mohla vést k dočasnému nebo závěrečnému přerušení nebo o každé jiné odchylce projektu,</w:t>
      </w:r>
    </w:p>
    <w:p w:rsidR="00425515" w:rsidRDefault="00425515" w:rsidP="00425515">
      <w:pPr>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vyhotovit všechny dokumenty pro účely přezkoušení (auditu), zejména obstarat potřebné informace a všem odpovídajícím autorizovaným revizním orgánům poskytnout přístup do svých provozoven (míst činnosti),</w:t>
      </w:r>
    </w:p>
    <w:p w:rsidR="00425515" w:rsidRDefault="00425515" w:rsidP="00425515">
      <w:pPr>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 xml:space="preserve">pro účely přezkoušení (revize) vždy zachovat všechny soubory, dokumenty a data o části projektu, za která je odpovědný, na obvyklých datových paměťových médiích bezpečným a řádným způsobem minimálně po období tří roků od platby závěrečného zůstatku provedenou Evropskou komisí pro program </w:t>
      </w:r>
      <w:proofErr w:type="spellStart"/>
      <w:r>
        <w:rPr>
          <w:rFonts w:ascii="Arial" w:hAnsi="Arial"/>
        </w:rPr>
        <w:t>Interreg</w:t>
      </w:r>
      <w:proofErr w:type="spellEnd"/>
      <w:r>
        <w:rPr>
          <w:rFonts w:ascii="Arial" w:hAnsi="Arial"/>
        </w:rPr>
        <w:t xml:space="preserve"> IVC. Tento zůstatek bude výhradně převeden  v dosud nespecifikovaném období roku 2015; ostatní možné zákonná doby zdržení, jaké by mohly být stanoveny národním právem, zůstávají nedotčeny,</w:t>
      </w:r>
    </w:p>
    <w:p w:rsidR="00425515" w:rsidRDefault="00425515" w:rsidP="00425515">
      <w:pPr>
        <w:pStyle w:val="Odstavecseseznamem"/>
        <w:rPr>
          <w:rFonts w:ascii="Arial" w:hAnsi="Arial"/>
        </w:rPr>
      </w:pPr>
    </w:p>
    <w:p w:rsidR="00425515" w:rsidRPr="00425515" w:rsidRDefault="00425515" w:rsidP="00425515">
      <w:pPr>
        <w:numPr>
          <w:ilvl w:val="0"/>
          <w:numId w:val="6"/>
        </w:numPr>
        <w:tabs>
          <w:tab w:val="clear" w:pos="360"/>
          <w:tab w:val="num" w:pos="720"/>
        </w:tabs>
        <w:spacing w:after="0" w:line="240" w:lineRule="auto"/>
        <w:ind w:left="720"/>
        <w:jc w:val="both"/>
        <w:rPr>
          <w:rFonts w:ascii="Arial" w:hAnsi="Arial"/>
        </w:rPr>
      </w:pPr>
      <w:r w:rsidRPr="00425515">
        <w:rPr>
          <w:rFonts w:ascii="Arial" w:hAnsi="Arial"/>
        </w:rPr>
        <w:t xml:space="preserve">obstarat veškeré dokumenty nebo informace nutné jako nápomoc při vyhodnocení nezávislým daňovým odhadcům, kteří provádějí hodnocení projektu INTERREG IVC, </w:t>
      </w:r>
    </w:p>
    <w:p w:rsidR="00425515" w:rsidRDefault="00425515" w:rsidP="00425515">
      <w:pPr>
        <w:ind w:left="360"/>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brát ohledy na pravidla a závazky uvedené v dotační smlouvě a prohlášení o společném financování, které podepsal každý projektový partner v žádosti,</w:t>
      </w:r>
    </w:p>
    <w:p w:rsidR="00425515" w:rsidRDefault="00425515" w:rsidP="00425515">
      <w:pPr>
        <w:jc w:val="both"/>
        <w:rPr>
          <w:rFonts w:ascii="Arial" w:hAnsi="Arial"/>
        </w:rPr>
      </w:pPr>
    </w:p>
    <w:p w:rsidR="00425515" w:rsidRDefault="00425515" w:rsidP="00425515">
      <w:pPr>
        <w:numPr>
          <w:ilvl w:val="0"/>
          <w:numId w:val="6"/>
        </w:numPr>
        <w:tabs>
          <w:tab w:val="clear" w:pos="360"/>
          <w:tab w:val="num" w:pos="720"/>
        </w:tabs>
        <w:spacing w:after="0" w:line="240" w:lineRule="auto"/>
        <w:ind w:left="720"/>
        <w:jc w:val="both"/>
        <w:rPr>
          <w:rFonts w:ascii="Arial" w:hAnsi="Arial"/>
        </w:rPr>
      </w:pPr>
      <w:r>
        <w:rPr>
          <w:rFonts w:ascii="Arial" w:hAnsi="Arial"/>
        </w:rPr>
        <w:t>bezodkladně reagovat na každý požadavek orgánů programu "INTERREG IVC" – řídícího orgánu schvalující/společného technického sekretariátu, schvalujícího orgánu a revizního orgánu.</w:t>
      </w:r>
    </w:p>
    <w:p w:rsidR="004D2E73" w:rsidRDefault="004D2E73" w:rsidP="004D2E73">
      <w:pPr>
        <w:ind w:left="360"/>
        <w:jc w:val="both"/>
        <w:rPr>
          <w:rFonts w:ascii="Arial" w:hAnsi="Arial"/>
        </w:rPr>
      </w:pPr>
      <w:r>
        <w:rPr>
          <w:rFonts w:ascii="Arial" w:hAnsi="Arial"/>
        </w:rPr>
        <w:br w:type="column"/>
      </w:r>
    </w:p>
    <w:p w:rsidR="004D2E73" w:rsidRDefault="004D2E73" w:rsidP="004D2E73">
      <w:pPr>
        <w:numPr>
          <w:ilvl w:val="0"/>
          <w:numId w:val="8"/>
        </w:numPr>
        <w:tabs>
          <w:tab w:val="clear" w:pos="360"/>
          <w:tab w:val="num" w:pos="720"/>
        </w:tabs>
        <w:spacing w:after="0" w:line="240" w:lineRule="auto"/>
        <w:ind w:left="720"/>
        <w:jc w:val="both"/>
        <w:rPr>
          <w:rFonts w:ascii="Arial" w:hAnsi="Arial"/>
        </w:rPr>
      </w:pPr>
      <w:r>
        <w:rPr>
          <w:rFonts w:ascii="Arial" w:hAnsi="Arial"/>
        </w:rPr>
        <w:t>uchovat všechny dokumenty vyžadované pro revizi, postarat se o nezbytné informace a poskytnout přístup do provozoven (míst činnosti),</w:t>
      </w:r>
    </w:p>
    <w:p w:rsidR="004D2E73" w:rsidRDefault="004D2E73" w:rsidP="004D2E73">
      <w:pPr>
        <w:ind w:left="360"/>
        <w:jc w:val="both"/>
        <w:rPr>
          <w:rFonts w:ascii="Arial" w:hAnsi="Arial"/>
        </w:rPr>
      </w:pPr>
    </w:p>
    <w:p w:rsidR="004D2E73" w:rsidRDefault="004D2E73" w:rsidP="004D2E73">
      <w:pPr>
        <w:numPr>
          <w:ilvl w:val="0"/>
          <w:numId w:val="8"/>
        </w:numPr>
        <w:tabs>
          <w:tab w:val="clear" w:pos="360"/>
          <w:tab w:val="num" w:pos="720"/>
        </w:tabs>
        <w:spacing w:after="0" w:line="240" w:lineRule="auto"/>
        <w:ind w:left="720"/>
        <w:jc w:val="both"/>
        <w:rPr>
          <w:rFonts w:ascii="Arial" w:hAnsi="Arial"/>
        </w:rPr>
      </w:pPr>
      <w:r>
        <w:rPr>
          <w:rFonts w:ascii="Arial" w:hAnsi="Arial"/>
        </w:rPr>
        <w:t>obstarat nezávislým daňovým odhadcům, kteří provádějí hodnocení projektu INTERREG IVC, veškeré dokumenty nebo informace nutné jako nápomoc při vyhodnocení,</w:t>
      </w:r>
    </w:p>
    <w:p w:rsidR="004D2E73" w:rsidRDefault="004D2E73" w:rsidP="004D2E73">
      <w:pPr>
        <w:jc w:val="both"/>
        <w:rPr>
          <w:rFonts w:ascii="Arial" w:hAnsi="Arial"/>
        </w:rPr>
      </w:pPr>
    </w:p>
    <w:p w:rsidR="004D2E73" w:rsidRDefault="004D2E73" w:rsidP="004D2E73">
      <w:pPr>
        <w:numPr>
          <w:ilvl w:val="0"/>
          <w:numId w:val="8"/>
        </w:numPr>
        <w:tabs>
          <w:tab w:val="clear" w:pos="360"/>
          <w:tab w:val="num" w:pos="720"/>
        </w:tabs>
        <w:spacing w:after="0" w:line="240" w:lineRule="auto"/>
        <w:ind w:left="720"/>
        <w:jc w:val="both"/>
        <w:rPr>
          <w:rFonts w:ascii="Arial" w:hAnsi="Arial"/>
        </w:rPr>
      </w:pPr>
      <w:r>
        <w:rPr>
          <w:rFonts w:ascii="Arial" w:hAnsi="Arial"/>
        </w:rPr>
        <w:t>splnit závazky stanovené v článku 8 - Podílení se na nákladech.</w:t>
      </w:r>
    </w:p>
    <w:p w:rsidR="004D2E73" w:rsidRDefault="004D2E73" w:rsidP="004D2E73">
      <w:pPr>
        <w:jc w:val="both"/>
        <w:rPr>
          <w:rFonts w:ascii="Arial" w:hAnsi="Arial"/>
        </w:rPr>
      </w:pPr>
    </w:p>
    <w:p w:rsidR="004D2E73" w:rsidRDefault="004D2E73" w:rsidP="004D2E73">
      <w:pPr>
        <w:ind w:left="360"/>
        <w:jc w:val="both"/>
        <w:rPr>
          <w:rFonts w:ascii="Arial" w:hAnsi="Arial"/>
        </w:rPr>
      </w:pPr>
    </w:p>
    <w:p w:rsidR="004D2E73" w:rsidRDefault="004D2E73" w:rsidP="004D2E73">
      <w:pPr>
        <w:ind w:left="360"/>
        <w:jc w:val="both"/>
        <w:rPr>
          <w:rFonts w:ascii="Arial" w:hAnsi="Arial"/>
        </w:rPr>
      </w:pPr>
    </w:p>
    <w:p w:rsidR="004D2E73" w:rsidRDefault="004D2E73" w:rsidP="004D2E73">
      <w:pPr>
        <w:numPr>
          <w:ilvl w:val="0"/>
          <w:numId w:val="9"/>
        </w:numPr>
        <w:spacing w:after="0" w:line="240" w:lineRule="auto"/>
        <w:jc w:val="center"/>
        <w:rPr>
          <w:rFonts w:ascii="Arial" w:hAnsi="Arial"/>
          <w:i/>
        </w:rPr>
      </w:pPr>
      <w:r>
        <w:rPr>
          <w:rFonts w:ascii="Arial" w:hAnsi="Arial"/>
          <w:i/>
        </w:rPr>
        <w:t xml:space="preserve">Závazky a povinnosti projektových partnerů </w:t>
      </w:r>
    </w:p>
    <w:p w:rsidR="004D2E73" w:rsidRDefault="004D2E73" w:rsidP="004D2E73">
      <w:pPr>
        <w:jc w:val="center"/>
        <w:rPr>
          <w:rFonts w:ascii="Arial" w:hAnsi="Arial"/>
          <w:i/>
        </w:rPr>
      </w:pPr>
    </w:p>
    <w:p w:rsidR="004D2E73" w:rsidRDefault="004D2E73" w:rsidP="004D2E73">
      <w:pPr>
        <w:ind w:left="360"/>
        <w:rPr>
          <w:rFonts w:ascii="Arial" w:hAnsi="Arial"/>
        </w:rPr>
      </w:pPr>
      <w:r>
        <w:rPr>
          <w:rFonts w:ascii="Arial" w:hAnsi="Arial"/>
        </w:rPr>
        <w:t>Každý projektový partner má za povinnost přijmout následující závazky a povinnosti:</w:t>
      </w:r>
    </w:p>
    <w:p w:rsidR="004D2E73" w:rsidRDefault="004D2E73" w:rsidP="004D2E73">
      <w:pPr>
        <w:tabs>
          <w:tab w:val="num" w:pos="426"/>
        </w:tabs>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ustanovit vedoucího projektu pro ty části projektu, za které bude zodpovědný, udělit vedoucímu projektu oprávnění zastupovat partnera v projektu a ustanovit jednu osobu, která bude zastupovat instituci v organizačním výboru. Tato osoba bude jmenována a oznámena vedoucímu projektu každým projektovým partnerem předtím, než se uskuteční první zasedání organizačního výboru,</w:t>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 xml:space="preserve">předem oznamovat vedoucímu partnerovi změny v členství v organizačním výboru a v dohlížecí skupině. Jestliže ustanovení členové organizačního výboru nebo dohlížecí skupiny nemohou přijet, pošlou náhradníka, který bude předem oznámen vedoucímu partnerovi,  </w:t>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realizovat tu část projektu, za kterou je odpovědný, v odpovídajícím čase podle popisu jednotlivých složek (tiskopis žádosti, doložka III) schválených dohlížecím výborem,</w:t>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podporovat vedoucího partnera v sestavování zpráv o postupu prací a finančních výkazů tím, že včas obstará potřebná data. Zejména všichni partneři mají za povinnost předložit dvakrát za rok finanční výkaz svých výdajů v termínu do 15. srpna a 15. února s ohledem na závazek vedoucího partnera předložit zprávu o postupu prací společnému technickému sekretariátu 1. října a 1. dubna,</w:t>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okamžitě uvědomit vedoucího partnera o každé události, která by mohla vést k dočasnému nebo závěrečnému přerušení nebo o každé jiné odchylce projektu,</w:t>
      </w:r>
    </w:p>
    <w:p w:rsidR="004D2E73" w:rsidRDefault="004D2E73" w:rsidP="004D2E73">
      <w:pPr>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lastRenderedPageBreak/>
        <w:t>vyhotovit všechny dokumenty pro účely přezkoušení (auditu), zejména obstarat potřebné informace a všem odpovídajícím autorizovaným revizním orgánům poskytnout přístup do svých provozoven (míst činnosti),</w:t>
      </w:r>
    </w:p>
    <w:p w:rsidR="004D2E73" w:rsidRDefault="004D2E73" w:rsidP="004D2E73">
      <w:pPr>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 xml:space="preserve">pro účely přezkoušení (revize) vždy zachovat všechny soubory, dokumenty a data o části projektu, za která je odpovědný, na obvyklých datových paměťových médiích bezpečným a řádným způsobem minimálně po období tří roků od platby závěrečného zůstatku provedenou Evropskou komisí pro program </w:t>
      </w:r>
      <w:proofErr w:type="spellStart"/>
      <w:r>
        <w:rPr>
          <w:rFonts w:ascii="Arial" w:hAnsi="Arial"/>
        </w:rPr>
        <w:t>Interreg</w:t>
      </w:r>
      <w:proofErr w:type="spellEnd"/>
      <w:r>
        <w:rPr>
          <w:rFonts w:ascii="Arial" w:hAnsi="Arial"/>
        </w:rPr>
        <w:t xml:space="preserve"> IVC. Tento zůstatek bude výhradně převeden  v dosud nespecifikovaném období roku 2015; ostatní možné zákonná doby zdržení, jaké by mohly být stanoveny národním právem, zůstávají nedotčeny,</w:t>
      </w:r>
    </w:p>
    <w:p w:rsidR="00425515" w:rsidRDefault="00425515" w:rsidP="004D2E73">
      <w:pPr>
        <w:ind w:left="360"/>
        <w:jc w:val="both"/>
        <w:rPr>
          <w:rFonts w:ascii="Arial" w:hAnsi="Arial"/>
        </w:rPr>
      </w:pPr>
    </w:p>
    <w:p w:rsidR="00425515" w:rsidRDefault="00425515" w:rsidP="00425515">
      <w:pPr>
        <w:tabs>
          <w:tab w:val="num" w:pos="426"/>
        </w:tabs>
        <w:jc w:val="center"/>
        <w:rPr>
          <w:rFonts w:ascii="Arial" w:hAnsi="Arial"/>
          <w:i/>
        </w:rPr>
      </w:pPr>
      <w:r>
        <w:rPr>
          <w:rFonts w:ascii="Arial" w:hAnsi="Arial"/>
          <w:i/>
        </w:rPr>
        <w:t>Článek 4</w:t>
      </w:r>
    </w:p>
    <w:p w:rsidR="00425515" w:rsidRDefault="00425515" w:rsidP="00425515">
      <w:pPr>
        <w:tabs>
          <w:tab w:val="num" w:pos="426"/>
        </w:tabs>
        <w:jc w:val="center"/>
        <w:rPr>
          <w:rFonts w:ascii="Arial" w:hAnsi="Arial"/>
          <w:b/>
        </w:rPr>
      </w:pPr>
      <w:r>
        <w:rPr>
          <w:rFonts w:ascii="Arial" w:hAnsi="Arial"/>
          <w:b/>
        </w:rPr>
        <w:t>Závazky</w:t>
      </w:r>
    </w:p>
    <w:p w:rsidR="00425515" w:rsidRDefault="00425515" w:rsidP="00425515">
      <w:pPr>
        <w:tabs>
          <w:tab w:val="num" w:pos="426"/>
        </w:tabs>
        <w:jc w:val="center"/>
        <w:rPr>
          <w:rFonts w:ascii="Arial" w:hAnsi="Arial"/>
          <w:b/>
        </w:rPr>
      </w:pPr>
    </w:p>
    <w:p w:rsidR="00425515" w:rsidRDefault="00425515" w:rsidP="00425515">
      <w:pPr>
        <w:numPr>
          <w:ilvl w:val="0"/>
          <w:numId w:val="12"/>
        </w:numPr>
        <w:spacing w:after="0" w:line="240" w:lineRule="auto"/>
        <w:jc w:val="both"/>
        <w:rPr>
          <w:rFonts w:ascii="Arial" w:hAnsi="Arial"/>
        </w:rPr>
      </w:pPr>
      <w:r>
        <w:rPr>
          <w:rFonts w:ascii="Arial" w:hAnsi="Arial"/>
        </w:rPr>
        <w:t xml:space="preserve">Každý projektový partner včetně vedoucího partnera bude odpovídat ostatním partnerům  a zbaví odpovědnosti a bude krýt ostatní partnery proti všem závazkům, škodám a nákladům vzniklým kvůli nesouladu svých povinností a závazků, jak je stanoveno v této smlouvě a jejích doložkách. </w:t>
      </w:r>
    </w:p>
    <w:p w:rsidR="00425515" w:rsidRDefault="00425515" w:rsidP="00425515">
      <w:pPr>
        <w:tabs>
          <w:tab w:val="num" w:pos="426"/>
        </w:tabs>
        <w:jc w:val="both"/>
        <w:rPr>
          <w:rFonts w:ascii="Arial" w:hAnsi="Arial"/>
        </w:rPr>
      </w:pPr>
    </w:p>
    <w:p w:rsidR="00425515" w:rsidRDefault="00425515" w:rsidP="00425515">
      <w:pPr>
        <w:numPr>
          <w:ilvl w:val="0"/>
          <w:numId w:val="12"/>
        </w:numPr>
        <w:spacing w:after="0" w:line="240" w:lineRule="auto"/>
        <w:jc w:val="both"/>
        <w:rPr>
          <w:rFonts w:ascii="Arial" w:hAnsi="Arial"/>
        </w:rPr>
      </w:pPr>
      <w:r>
        <w:rPr>
          <w:rFonts w:ascii="Arial" w:hAnsi="Arial"/>
        </w:rPr>
        <w:t>Žádná strana nebude odpovědná za nesoulad se závazky vyplývající z této smlouvy v případě vyšší moci. V takovém případě musí toto postižený projektový partner okamžitě písemně oznámit ostatním projektovým partnerům.</w:t>
      </w:r>
    </w:p>
    <w:p w:rsidR="00425515" w:rsidRDefault="00425515" w:rsidP="00425515">
      <w:pPr>
        <w:pStyle w:val="Odstavecseseznamem"/>
        <w:rPr>
          <w:rFonts w:ascii="Arial" w:hAnsi="Arial"/>
        </w:rPr>
      </w:pPr>
    </w:p>
    <w:p w:rsidR="00425515" w:rsidRDefault="00425515" w:rsidP="00425515">
      <w:pPr>
        <w:spacing w:after="0" w:line="240" w:lineRule="auto"/>
        <w:ind w:left="360"/>
        <w:jc w:val="both"/>
        <w:rPr>
          <w:rFonts w:ascii="Arial" w:hAnsi="Arial"/>
        </w:rPr>
      </w:pPr>
    </w:p>
    <w:p w:rsidR="007E6CB1" w:rsidRDefault="007E6CB1" w:rsidP="007E6CB1">
      <w:pPr>
        <w:jc w:val="center"/>
        <w:rPr>
          <w:rFonts w:ascii="Arial" w:hAnsi="Arial"/>
          <w:i/>
        </w:rPr>
      </w:pPr>
      <w:r>
        <w:rPr>
          <w:rFonts w:ascii="Arial" w:hAnsi="Arial"/>
          <w:i/>
        </w:rPr>
        <w:t>Článek 5</w:t>
      </w:r>
    </w:p>
    <w:p w:rsidR="007E6CB1" w:rsidRDefault="007E6CB1" w:rsidP="007E6CB1">
      <w:pPr>
        <w:jc w:val="center"/>
        <w:rPr>
          <w:rFonts w:ascii="Arial" w:hAnsi="Arial"/>
          <w:b/>
        </w:rPr>
      </w:pPr>
      <w:r>
        <w:rPr>
          <w:rFonts w:ascii="Arial" w:hAnsi="Arial"/>
          <w:b/>
        </w:rPr>
        <w:t xml:space="preserve">Rozpočtové podklady a prognóza plateb partnera  </w:t>
      </w:r>
    </w:p>
    <w:p w:rsidR="007E6CB1" w:rsidRDefault="007E6CB1" w:rsidP="007E6CB1">
      <w:pPr>
        <w:jc w:val="center"/>
        <w:rPr>
          <w:rFonts w:ascii="Arial" w:hAnsi="Arial"/>
          <w:i/>
        </w:rPr>
      </w:pPr>
    </w:p>
    <w:p w:rsidR="007E6CB1" w:rsidRDefault="007E6CB1" w:rsidP="007E6CB1">
      <w:pPr>
        <w:numPr>
          <w:ilvl w:val="0"/>
          <w:numId w:val="13"/>
        </w:numPr>
        <w:spacing w:after="0" w:line="240" w:lineRule="auto"/>
        <w:jc w:val="both"/>
        <w:rPr>
          <w:rFonts w:ascii="Arial" w:hAnsi="Arial"/>
        </w:rPr>
      </w:pPr>
      <w:r>
        <w:rPr>
          <w:rFonts w:ascii="Arial" w:hAnsi="Arial"/>
        </w:rPr>
        <w:t xml:space="preserve">Vedoucí partner je výhradní odpovědnou stranou řídícího orgánu a dohlížecího výboru programu INTERREG IVC pro rozpočtové a finanční řízení projektu. Vedoucí partner bude odpovědný za realizaci nároků a převod plateb svým projektovým partnerům a rovněž za přerozdělení mezi složkami rozpočtu, jak je definováno v oddílu 2.2 dotační smlouvy. Pro každý finanční výkaz, následující platbu z fondů programu vedoucímu partnerovi, vedoucí partner převede okamžitě sumy přidělené každému z projektových partnerů. Nedojde k žádným srážkám a zadržováním dalších konkrétních poplatků.   </w:t>
      </w:r>
    </w:p>
    <w:p w:rsidR="007E6CB1" w:rsidRDefault="007E6CB1" w:rsidP="007E6CB1">
      <w:pPr>
        <w:jc w:val="both"/>
        <w:rPr>
          <w:rFonts w:ascii="Arial" w:hAnsi="Arial"/>
        </w:rPr>
      </w:pPr>
    </w:p>
    <w:p w:rsidR="007E6CB1" w:rsidRDefault="007E6CB1" w:rsidP="007E6CB1">
      <w:pPr>
        <w:numPr>
          <w:ilvl w:val="0"/>
          <w:numId w:val="13"/>
        </w:numPr>
        <w:spacing w:after="0" w:line="240" w:lineRule="auto"/>
        <w:jc w:val="both"/>
        <w:rPr>
          <w:rFonts w:ascii="Arial" w:hAnsi="Arial"/>
        </w:rPr>
      </w:pPr>
      <w:r>
        <w:rPr>
          <w:rFonts w:ascii="Arial" w:hAnsi="Arial"/>
        </w:rPr>
        <w:t>Vedoucí partner musí zajistit správnost účetních a finančních výkazů a dokumentů sestavených projektovými partnery. K tomu účelu může vedoucí partner požadovat další informace, dokumentaci a  doklady od projektových partnerů.</w:t>
      </w:r>
    </w:p>
    <w:p w:rsidR="007E6CB1" w:rsidRDefault="007E6CB1" w:rsidP="007E6CB1">
      <w:pPr>
        <w:jc w:val="both"/>
        <w:rPr>
          <w:rFonts w:ascii="Arial" w:hAnsi="Arial"/>
        </w:rPr>
      </w:pPr>
    </w:p>
    <w:p w:rsidR="007E6CB1" w:rsidRDefault="007E6CB1" w:rsidP="007E6CB1">
      <w:pPr>
        <w:numPr>
          <w:ilvl w:val="0"/>
          <w:numId w:val="13"/>
        </w:numPr>
        <w:spacing w:after="0" w:line="240" w:lineRule="auto"/>
        <w:jc w:val="both"/>
        <w:rPr>
          <w:rFonts w:ascii="Arial" w:hAnsi="Arial"/>
        </w:rPr>
      </w:pPr>
      <w:r>
        <w:rPr>
          <w:rFonts w:ascii="Arial" w:hAnsi="Arial"/>
        </w:rPr>
        <w:lastRenderedPageBreak/>
        <w:t>Každý projektový partner včetně vedoucího partnera bude činěn zodpovědným za svůj rozpočet až do výše částky, kterou partner participuje na projektu a bude ručit za uvolnění svého podílu na společném financování.</w:t>
      </w:r>
    </w:p>
    <w:p w:rsidR="007E6CB1" w:rsidRDefault="007E6CB1" w:rsidP="007E6CB1">
      <w:pPr>
        <w:jc w:val="both"/>
        <w:rPr>
          <w:rFonts w:ascii="Arial" w:hAnsi="Arial"/>
        </w:rPr>
      </w:pPr>
    </w:p>
    <w:p w:rsidR="007E6CB1" w:rsidRDefault="007E6CB1" w:rsidP="007E6CB1">
      <w:pPr>
        <w:numPr>
          <w:ilvl w:val="0"/>
          <w:numId w:val="13"/>
        </w:numPr>
        <w:spacing w:after="0" w:line="240" w:lineRule="auto"/>
        <w:rPr>
          <w:rFonts w:ascii="Arial" w:hAnsi="Arial"/>
        </w:rPr>
      </w:pPr>
      <w:r>
        <w:rPr>
          <w:rFonts w:ascii="Arial" w:hAnsi="Arial"/>
        </w:rPr>
        <w:t>Projektoví partneři včetně vedoucího partnera se zavazují mít na zřeteli rozpočet podle položek a složek rozpočtu a prognóz partnerských plateb podle tabulky v doložce III této smlouvy.</w:t>
      </w:r>
    </w:p>
    <w:p w:rsidR="007E6CB1" w:rsidRDefault="007E6CB1" w:rsidP="007E6CB1">
      <w:pPr>
        <w:pStyle w:val="Odstavecseseznamem"/>
        <w:rPr>
          <w:rFonts w:ascii="Arial" w:hAnsi="Arial"/>
        </w:rPr>
      </w:pPr>
    </w:p>
    <w:p w:rsidR="007E6CB1" w:rsidRPr="007E6CB1" w:rsidRDefault="007E6CB1" w:rsidP="007E6CB1">
      <w:pPr>
        <w:numPr>
          <w:ilvl w:val="0"/>
          <w:numId w:val="13"/>
        </w:numPr>
        <w:spacing w:after="0" w:line="240" w:lineRule="auto"/>
        <w:rPr>
          <w:rFonts w:ascii="Arial" w:hAnsi="Arial"/>
        </w:rPr>
      </w:pPr>
      <w:r w:rsidRPr="007E6CB1">
        <w:rPr>
          <w:rFonts w:ascii="Arial" w:hAnsi="Arial"/>
        </w:rPr>
        <w:t xml:space="preserve">Každý partner včetně vedoucího partnera se zavazuje dodržovat oddělený účetní systém výhradně použitý pro tento projekt, jak se definuje v § 1. Účty se musí postarat o registrování v eurech (EUR; €) celkových výdajů (finanční výlohy) a obratu (příjmů) týkajících se projektu.  </w:t>
      </w:r>
    </w:p>
    <w:p w:rsidR="007E6CB1" w:rsidRDefault="007E6CB1" w:rsidP="007E6CB1">
      <w:pPr>
        <w:jc w:val="both"/>
        <w:rPr>
          <w:rFonts w:ascii="Arial" w:hAnsi="Arial"/>
        </w:rPr>
      </w:pPr>
    </w:p>
    <w:p w:rsidR="007E6CB1" w:rsidRDefault="007E6CB1" w:rsidP="007E6CB1">
      <w:pPr>
        <w:ind w:left="357"/>
        <w:jc w:val="both"/>
        <w:rPr>
          <w:rFonts w:ascii="Arial" w:hAnsi="Arial"/>
        </w:rPr>
      </w:pPr>
      <w:r>
        <w:rPr>
          <w:rFonts w:ascii="Arial" w:hAnsi="Arial"/>
        </w:rPr>
        <w:t>Účetní výkazy nebo jiné dokumenty včetně kopií veškeré podkladové dokumentace (faktury, dokumenty týkající se nabídkových říze</w:t>
      </w:r>
      <w:r w:rsidR="00E93EC4">
        <w:rPr>
          <w:rFonts w:ascii="Arial" w:hAnsi="Arial"/>
        </w:rPr>
        <w:t>ní, bankovní</w:t>
      </w:r>
      <w:r>
        <w:rPr>
          <w:rFonts w:ascii="Arial" w:hAnsi="Arial"/>
        </w:rPr>
        <w:t xml:space="preserve"> výpisy atd.) se povinně předkládají vedoucímu partnerovi nebo orgánu ustanovenému k tomuto účelu podle rozvrhu a požadavků stanovených vedoucím partnerem. V souladu s článkem 4 dotační smlouvy, pouze zaplacené výlohy nesené organizacemi uvedenými jako partneři v poslední schválené verzi žádosti jsou oprávněné ke společnému financování z ERDF a norských fondů.</w:t>
      </w:r>
    </w:p>
    <w:p w:rsidR="007E6CB1" w:rsidRDefault="007E6CB1" w:rsidP="007E6CB1">
      <w:pPr>
        <w:ind w:left="357"/>
        <w:jc w:val="both"/>
        <w:rPr>
          <w:rFonts w:ascii="Arial" w:hAnsi="Arial"/>
        </w:rPr>
      </w:pPr>
    </w:p>
    <w:p w:rsidR="007E6CB1" w:rsidRDefault="007E6CB1" w:rsidP="007E6CB1">
      <w:pPr>
        <w:ind w:left="357"/>
        <w:jc w:val="both"/>
        <w:rPr>
          <w:rFonts w:ascii="Arial" w:hAnsi="Arial"/>
        </w:rPr>
      </w:pPr>
      <w:r>
        <w:rPr>
          <w:rFonts w:ascii="Arial" w:hAnsi="Arial"/>
        </w:rPr>
        <w:t xml:space="preserve">Pro partnery, kteří se nacházejí mimo </w:t>
      </w:r>
      <w:proofErr w:type="spellStart"/>
      <w:r>
        <w:rPr>
          <w:rFonts w:ascii="Arial" w:hAnsi="Arial"/>
        </w:rPr>
        <w:t>eurozónu</w:t>
      </w:r>
      <w:proofErr w:type="spellEnd"/>
      <w:r>
        <w:rPr>
          <w:rFonts w:ascii="Arial" w:hAnsi="Arial"/>
        </w:rPr>
        <w:t>, vedoucí partner a partneři souhlasí s následující variantou konverze projektových výloh v souladu s částí 4.3.3 programové příručky:</w:t>
      </w:r>
    </w:p>
    <w:p w:rsidR="007E6CB1" w:rsidRDefault="007E6CB1" w:rsidP="007E6CB1">
      <w:pPr>
        <w:ind w:left="357"/>
        <w:jc w:val="both"/>
        <w:rPr>
          <w:rFonts w:ascii="Arial" w:hAnsi="Arial"/>
        </w:rPr>
      </w:pPr>
    </w:p>
    <w:p w:rsidR="007E6CB1" w:rsidRDefault="007E6CB1" w:rsidP="007E6CB1">
      <w:pPr>
        <w:numPr>
          <w:ilvl w:val="0"/>
          <w:numId w:val="14"/>
        </w:numPr>
        <w:spacing w:after="0" w:line="240" w:lineRule="auto"/>
        <w:rPr>
          <w:rFonts w:ascii="Arial" w:hAnsi="Arial"/>
          <w:i/>
        </w:rPr>
      </w:pPr>
      <w:r>
        <w:rPr>
          <w:rFonts w:ascii="Arial" w:hAnsi="Arial"/>
          <w:i/>
        </w:rPr>
        <w:t xml:space="preserve">Budou použity průměrné měsíční směnné kursy nastavené Komisí za poslední měsíc výkazového období. Jsou publikovány na adrese: </w:t>
      </w:r>
      <w:hyperlink r:id="rId5" w:history="1">
        <w:r>
          <w:rPr>
            <w:rStyle w:val="Hypertextovodkaz"/>
            <w:rFonts w:ascii="Arial" w:hAnsi="Arial"/>
            <w:i/>
          </w:rPr>
          <w:t>http://ec.europa.eu/budget/inforeuro/index.cfm?Language=en</w:t>
        </w:r>
      </w:hyperlink>
      <w:r>
        <w:rPr>
          <w:rFonts w:ascii="Arial" w:hAnsi="Arial"/>
          <w:i/>
        </w:rPr>
        <w:t>. ]</w:t>
      </w:r>
    </w:p>
    <w:p w:rsidR="007E6CB1" w:rsidRDefault="007E6CB1" w:rsidP="007E6CB1">
      <w:pPr>
        <w:jc w:val="both"/>
        <w:rPr>
          <w:rFonts w:ascii="Arial" w:hAnsi="Arial"/>
        </w:rPr>
      </w:pPr>
    </w:p>
    <w:p w:rsidR="007E6CB1" w:rsidRDefault="007E6CB1" w:rsidP="007E6CB1">
      <w:pPr>
        <w:numPr>
          <w:ilvl w:val="0"/>
          <w:numId w:val="13"/>
        </w:numPr>
        <w:spacing w:after="0" w:line="240" w:lineRule="auto"/>
        <w:jc w:val="both"/>
        <w:rPr>
          <w:rFonts w:ascii="Arial" w:hAnsi="Arial"/>
        </w:rPr>
      </w:pPr>
      <w:r>
        <w:rPr>
          <w:rFonts w:ascii="Arial" w:hAnsi="Arial"/>
        </w:rPr>
        <w:t>Jestliže neexistují doklady nebo v případě nesplnění pravidel týkajících se oprávněnosti výloh vedoucí partner požádá projektové partnery, aby přepracovali předložené finanční dokumenty. V případě opakovaného nesplnění je vedoucí partner oprávněn zamítnout výlohy deklarované projektovým partnerem. V tomto případě je vedoucí partner zavázán informovat projektového partnera o zamítnutí deklarovaných výloh a motivace k nim; kromě toho bude informován řídící orgán a společný technický sekretariát programu "INTERREG IVC".</w:t>
      </w:r>
    </w:p>
    <w:p w:rsidR="00425515" w:rsidRDefault="007E6CB1" w:rsidP="00425515">
      <w:pPr>
        <w:spacing w:after="0" w:line="240" w:lineRule="auto"/>
        <w:ind w:left="360"/>
        <w:jc w:val="both"/>
        <w:rPr>
          <w:rFonts w:ascii="Arial" w:hAnsi="Arial"/>
        </w:rPr>
      </w:pPr>
      <w:r>
        <w:rPr>
          <w:rFonts w:ascii="Arial" w:hAnsi="Arial"/>
        </w:rPr>
        <w:t xml:space="preserve"> </w:t>
      </w:r>
    </w:p>
    <w:p w:rsidR="004D2E73" w:rsidRDefault="004D2E73" w:rsidP="004D2E73">
      <w:pPr>
        <w:ind w:left="360"/>
        <w:jc w:val="both"/>
        <w:rPr>
          <w:rFonts w:ascii="Arial" w:hAnsi="Arial"/>
        </w:rPr>
      </w:pPr>
      <w:r>
        <w:rPr>
          <w:rFonts w:ascii="Arial" w:hAnsi="Arial"/>
        </w:rPr>
        <w:br w:type="column"/>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 xml:space="preserve">obstarat veškeré dokumenty nebo informace nutné jako nápomoc při vyhodnocení nezávislým daňovým odhadcům, kteří provádějí hodnocení projektu INTERREG IVC, </w:t>
      </w:r>
    </w:p>
    <w:p w:rsidR="004D2E73" w:rsidRDefault="004D2E73" w:rsidP="004D2E73">
      <w:pPr>
        <w:ind w:left="360"/>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brát ohledy na pravidla a závazky uvedené v dotační smlouvě a prohlášení o společném financování, které podepsal každý projektový partner v žádosti,</w:t>
      </w:r>
    </w:p>
    <w:p w:rsidR="004D2E73" w:rsidRDefault="004D2E73" w:rsidP="004D2E73">
      <w:pPr>
        <w:jc w:val="both"/>
        <w:rPr>
          <w:rFonts w:ascii="Arial" w:hAnsi="Arial"/>
        </w:rPr>
      </w:pPr>
    </w:p>
    <w:p w:rsidR="004D2E73" w:rsidRDefault="004D2E73" w:rsidP="004D2E73">
      <w:pPr>
        <w:numPr>
          <w:ilvl w:val="0"/>
          <w:numId w:val="6"/>
        </w:numPr>
        <w:tabs>
          <w:tab w:val="clear" w:pos="360"/>
          <w:tab w:val="num" w:pos="720"/>
        </w:tabs>
        <w:spacing w:after="0" w:line="240" w:lineRule="auto"/>
        <w:ind w:left="720"/>
        <w:jc w:val="both"/>
        <w:rPr>
          <w:rFonts w:ascii="Arial" w:hAnsi="Arial"/>
        </w:rPr>
      </w:pPr>
      <w:r>
        <w:rPr>
          <w:rFonts w:ascii="Arial" w:hAnsi="Arial"/>
        </w:rPr>
        <w:t>bezodkladně reagovat na každý požadavek orgánů programu "INTERREG IVC" – řídícího orgánu schvalující/společného technického sekretariátu, schvalujícího orgánu a revizního orgánu.</w:t>
      </w:r>
    </w:p>
    <w:p w:rsidR="005F0959" w:rsidRDefault="004D2E73">
      <w:r>
        <w:t xml:space="preserve"> </w:t>
      </w:r>
    </w:p>
    <w:p w:rsidR="007E6CB1" w:rsidRDefault="007E6CB1" w:rsidP="007E6CB1">
      <w:pPr>
        <w:jc w:val="center"/>
        <w:rPr>
          <w:rFonts w:ascii="Arial" w:hAnsi="Arial"/>
          <w:i/>
        </w:rPr>
      </w:pPr>
      <w:r>
        <w:rPr>
          <w:rFonts w:ascii="Arial" w:hAnsi="Arial"/>
          <w:i/>
        </w:rPr>
        <w:t>Článek 6</w:t>
      </w:r>
    </w:p>
    <w:p w:rsidR="007E6CB1" w:rsidRDefault="007E6CB1" w:rsidP="007E6CB1">
      <w:pPr>
        <w:jc w:val="center"/>
        <w:rPr>
          <w:rFonts w:ascii="Arial" w:hAnsi="Arial"/>
          <w:b/>
        </w:rPr>
      </w:pPr>
      <w:r>
        <w:rPr>
          <w:rFonts w:ascii="Arial" w:hAnsi="Arial"/>
          <w:b/>
        </w:rPr>
        <w:t>Pozměnění pracovního plánu a přerozdělení rozpočtu</w:t>
      </w:r>
    </w:p>
    <w:p w:rsidR="007E6CB1" w:rsidRDefault="007E6CB1" w:rsidP="007E6CB1">
      <w:pPr>
        <w:jc w:val="center"/>
        <w:rPr>
          <w:rFonts w:ascii="Arial" w:hAnsi="Arial"/>
          <w:b/>
        </w:rPr>
      </w:pPr>
    </w:p>
    <w:p w:rsidR="007E6CB1" w:rsidRDefault="007E6CB1" w:rsidP="007E6CB1">
      <w:pPr>
        <w:pStyle w:val="Zkladntext2"/>
        <w:numPr>
          <w:ilvl w:val="0"/>
          <w:numId w:val="15"/>
        </w:numPr>
        <w:spacing w:after="0" w:line="240" w:lineRule="auto"/>
        <w:jc w:val="both"/>
        <w:rPr>
          <w:rFonts w:ascii="Arial" w:hAnsi="Arial"/>
        </w:rPr>
      </w:pPr>
      <w:r>
        <w:rPr>
          <w:rFonts w:ascii="Arial" w:hAnsi="Arial"/>
        </w:rPr>
        <w:t xml:space="preserve">Předtím, než požádají o přerozdělení celkových nákladů, jak je uvedeno v žádosti z jedné rozpočtové položky, složky a/nebo projektového partnera jinému v souladu s oddílem 2.2 dotační smlouvy, jak je uvedeno ve schválené žádosti, vedoucí partner obdrží schválení projektových partnerů. Vedoucí partner může projektovým partnerům stanovit konečný termín pro schvalování takových modifikací, takže po daném konečném termínu, nedostane-li žádné sdělení, se modifikace považuje za schválenou projektovými partnery. </w:t>
      </w:r>
    </w:p>
    <w:p w:rsidR="007E6CB1" w:rsidRDefault="007E6CB1" w:rsidP="007E6CB1">
      <w:pPr>
        <w:pStyle w:val="Zkladntext2"/>
        <w:spacing w:after="0" w:line="240" w:lineRule="auto"/>
        <w:jc w:val="both"/>
        <w:rPr>
          <w:rFonts w:ascii="Arial" w:hAnsi="Arial"/>
        </w:rPr>
      </w:pPr>
    </w:p>
    <w:p w:rsidR="007E6CB1" w:rsidRDefault="007E6CB1" w:rsidP="007E6CB1">
      <w:pPr>
        <w:pStyle w:val="Zkladntext2"/>
        <w:numPr>
          <w:ilvl w:val="0"/>
          <w:numId w:val="15"/>
        </w:numPr>
        <w:spacing w:after="0" w:line="240" w:lineRule="auto"/>
        <w:jc w:val="both"/>
        <w:rPr>
          <w:rFonts w:ascii="Arial" w:hAnsi="Arial"/>
        </w:rPr>
      </w:pPr>
      <w:r>
        <w:rPr>
          <w:rFonts w:ascii="Arial" w:hAnsi="Arial"/>
        </w:rPr>
        <w:t xml:space="preserve">Všechny požadavky na změny dotační smlouvy předložené vedoucím partnerem řídícímu orgánu a společnému technickému sekretariátu programu "INTERREG IVC" musí být projektovými partnery autorizovány předem. </w:t>
      </w:r>
    </w:p>
    <w:p w:rsidR="007E6CB1" w:rsidRDefault="007E6CB1">
      <w:r>
        <w:t xml:space="preserve"> </w:t>
      </w:r>
    </w:p>
    <w:p w:rsidR="007E6CB1" w:rsidRDefault="007E6CB1" w:rsidP="007E6CB1">
      <w:pPr>
        <w:jc w:val="center"/>
        <w:rPr>
          <w:rFonts w:ascii="Arial" w:hAnsi="Arial"/>
          <w:i/>
        </w:rPr>
      </w:pPr>
      <w:r>
        <w:rPr>
          <w:rFonts w:ascii="Arial" w:hAnsi="Arial"/>
          <w:i/>
        </w:rPr>
        <w:t>Článek 7</w:t>
      </w:r>
    </w:p>
    <w:p w:rsidR="007E6CB1" w:rsidRDefault="007E6CB1" w:rsidP="007E6CB1">
      <w:pPr>
        <w:jc w:val="center"/>
        <w:rPr>
          <w:rFonts w:ascii="Arial" w:hAnsi="Arial"/>
          <w:b/>
        </w:rPr>
      </w:pPr>
      <w:r>
        <w:rPr>
          <w:rFonts w:ascii="Arial" w:hAnsi="Arial"/>
          <w:b/>
        </w:rPr>
        <w:t>Hlášení</w:t>
      </w:r>
    </w:p>
    <w:p w:rsidR="007E6CB1" w:rsidRDefault="007E6CB1" w:rsidP="007E6CB1">
      <w:pPr>
        <w:jc w:val="center"/>
        <w:rPr>
          <w:rFonts w:ascii="Arial" w:hAnsi="Arial"/>
          <w:b/>
        </w:rPr>
      </w:pPr>
    </w:p>
    <w:p w:rsidR="007E6CB1" w:rsidRDefault="007E6CB1" w:rsidP="007E6CB1">
      <w:pPr>
        <w:numPr>
          <w:ilvl w:val="0"/>
          <w:numId w:val="16"/>
        </w:numPr>
        <w:spacing w:after="0" w:line="240" w:lineRule="auto"/>
        <w:jc w:val="both"/>
        <w:rPr>
          <w:rFonts w:ascii="Arial" w:hAnsi="Arial"/>
        </w:rPr>
      </w:pPr>
      <w:r>
        <w:rPr>
          <w:rFonts w:ascii="Arial" w:hAnsi="Arial"/>
        </w:rPr>
        <w:t>Každý projektový partner se zavazuje poskytovat vedoucímu partnerovi informace potřebné pro sestavení zpráv o postupu prací a ostatních konkrétních dokumentů vyžadovaných řídícím orgánem a společným technickým sekretariátem programu "INTERREG IVC" nebo jinými orgány, kteří realizují program. Nutno dodržovat výkazová období uvedená v dotační smlouvě, konečné termíny výkazů dohodnuté s vedoucím partnerem a rovněž tak pokyny uvedené ve formulářích výkazů.</w:t>
      </w:r>
    </w:p>
    <w:p w:rsidR="007E6CB1" w:rsidRDefault="007E6CB1" w:rsidP="007E6CB1">
      <w:pPr>
        <w:jc w:val="both"/>
        <w:rPr>
          <w:rFonts w:ascii="Arial" w:hAnsi="Arial"/>
        </w:rPr>
      </w:pPr>
    </w:p>
    <w:p w:rsidR="007E6CB1" w:rsidRDefault="007E6CB1" w:rsidP="007E6CB1">
      <w:pPr>
        <w:numPr>
          <w:ilvl w:val="0"/>
          <w:numId w:val="16"/>
        </w:numPr>
        <w:spacing w:after="0" w:line="240" w:lineRule="auto"/>
        <w:jc w:val="both"/>
        <w:rPr>
          <w:rFonts w:ascii="Arial" w:hAnsi="Arial"/>
        </w:rPr>
      </w:pPr>
      <w:r>
        <w:rPr>
          <w:rFonts w:ascii="Arial" w:hAnsi="Arial"/>
        </w:rPr>
        <w:t xml:space="preserve">Vedoucí partner má za povinnost systematicky posílat každému projektovému partnerovi  kopie zpráv o postupu prací předložených řídícímu orgánu a společnému technickému </w:t>
      </w:r>
      <w:r>
        <w:rPr>
          <w:rFonts w:ascii="Arial" w:hAnsi="Arial"/>
        </w:rPr>
        <w:lastRenderedPageBreak/>
        <w:t>sekretariátu programu "INTERREG IVC" a projektové partnery pravidelně informovat o všech významných sděleních orgánům realizujícím tento program.</w:t>
      </w:r>
    </w:p>
    <w:p w:rsidR="007E6CB1" w:rsidRDefault="007E6CB1" w:rsidP="007E6CB1">
      <w:pPr>
        <w:jc w:val="both"/>
        <w:rPr>
          <w:rFonts w:ascii="Arial" w:hAnsi="Arial"/>
        </w:rPr>
      </w:pPr>
    </w:p>
    <w:p w:rsidR="007E6CB1" w:rsidRDefault="007E6CB1" w:rsidP="007E6CB1">
      <w:pPr>
        <w:numPr>
          <w:ilvl w:val="0"/>
          <w:numId w:val="16"/>
        </w:numPr>
        <w:spacing w:after="0" w:line="240" w:lineRule="auto"/>
        <w:jc w:val="both"/>
        <w:rPr>
          <w:rFonts w:ascii="Arial" w:hAnsi="Arial"/>
        </w:rPr>
      </w:pPr>
      <w:r>
        <w:rPr>
          <w:rFonts w:ascii="Arial" w:hAnsi="Arial"/>
        </w:rPr>
        <w:t>Projektoví partneři jsou povinni dát certifikovat revizorem svá hlášení vedoucímu partnerovi v souladu s konkrétními revizními požadavky své země, jak je vyznačeno na webové stránce programu INTERREG IVC. Projektoví partneři musí předkládat svoje hlášení včetně revizních informací vedoucímu partnerovi.</w:t>
      </w:r>
    </w:p>
    <w:p w:rsidR="007E6CB1" w:rsidRDefault="007E6CB1">
      <w:r>
        <w:t xml:space="preserve"> </w:t>
      </w:r>
    </w:p>
    <w:p w:rsidR="007E6CB1" w:rsidRDefault="007E6CB1"/>
    <w:p w:rsidR="00D81B39" w:rsidRDefault="00D81B39" w:rsidP="00D81B39">
      <w:pPr>
        <w:jc w:val="center"/>
        <w:rPr>
          <w:rFonts w:ascii="Arial" w:hAnsi="Arial"/>
          <w:i/>
        </w:rPr>
      </w:pPr>
      <w:r>
        <w:rPr>
          <w:rFonts w:ascii="Arial" w:hAnsi="Arial"/>
          <w:i/>
        </w:rPr>
        <w:t>Článek 8</w:t>
      </w:r>
    </w:p>
    <w:p w:rsidR="00D81B39" w:rsidRDefault="00D81B39" w:rsidP="00D81B39">
      <w:pPr>
        <w:jc w:val="center"/>
        <w:rPr>
          <w:rFonts w:ascii="Arial" w:hAnsi="Arial"/>
          <w:b/>
        </w:rPr>
      </w:pPr>
      <w:r>
        <w:rPr>
          <w:rFonts w:ascii="Arial" w:hAnsi="Arial"/>
          <w:b/>
        </w:rPr>
        <w:t>Informace a propagační opatření</w:t>
      </w:r>
    </w:p>
    <w:p w:rsidR="00D81B39" w:rsidRDefault="00D81B39" w:rsidP="00D81B39">
      <w:pPr>
        <w:jc w:val="both"/>
        <w:rPr>
          <w:rFonts w:ascii="Arial" w:hAnsi="Arial"/>
          <w:b/>
        </w:rPr>
      </w:pPr>
    </w:p>
    <w:p w:rsidR="00283467" w:rsidRDefault="00D81B39" w:rsidP="00283467">
      <w:pPr>
        <w:numPr>
          <w:ilvl w:val="0"/>
          <w:numId w:val="18"/>
        </w:numPr>
        <w:spacing w:after="0" w:line="240" w:lineRule="auto"/>
        <w:jc w:val="both"/>
        <w:rPr>
          <w:rFonts w:ascii="Arial" w:hAnsi="Arial"/>
        </w:rPr>
      </w:pPr>
      <w:r>
        <w:rPr>
          <w:rFonts w:ascii="Arial" w:hAnsi="Arial"/>
        </w:rPr>
        <w:t>Vedoucí partner a projektoví partneři budou společně realizovat plán sdělování a šíření, který zajistí příslušnou propagaci projektu a jeho výsledků vůči potenciálním příjemcům, akcionářům projektu a obecné veřejnosti.</w:t>
      </w:r>
    </w:p>
    <w:p w:rsidR="00283467" w:rsidRDefault="00283467" w:rsidP="00283467">
      <w:pPr>
        <w:spacing w:after="0" w:line="240" w:lineRule="auto"/>
        <w:jc w:val="both"/>
        <w:rPr>
          <w:rFonts w:ascii="Arial" w:hAnsi="Arial"/>
        </w:rPr>
      </w:pPr>
    </w:p>
    <w:p w:rsidR="00D81B39" w:rsidRPr="00283467" w:rsidRDefault="00D81B39" w:rsidP="00283467">
      <w:pPr>
        <w:numPr>
          <w:ilvl w:val="0"/>
          <w:numId w:val="18"/>
        </w:numPr>
        <w:spacing w:after="0" w:line="240" w:lineRule="auto"/>
        <w:jc w:val="both"/>
        <w:rPr>
          <w:rFonts w:ascii="Arial" w:hAnsi="Arial"/>
        </w:rPr>
      </w:pPr>
      <w:r w:rsidRPr="00283467">
        <w:rPr>
          <w:rFonts w:ascii="Arial" w:hAnsi="Arial"/>
        </w:rPr>
        <w:t xml:space="preserve">Všechny informace a propagační opatření mířící na příjemce, potenciální uživatele přínosů  i veřejnost musí specifikovat, že projekt přijal dotaci ze zdrojů programu, jak definuje článek 1(1) dotační smlouvy v rámci programu INTERREG IVC. Musí být dodržena regulační opatření (EC) č. 1828/2006 z 27. prosince 2006, </w:t>
      </w:r>
      <w:r w:rsidR="00283467" w:rsidRPr="00283467">
        <w:rPr>
          <w:color w:val="000000"/>
        </w:rPr>
        <w:t>část</w:t>
      </w:r>
      <w:r w:rsidR="00283467" w:rsidRPr="00283467">
        <w:rPr>
          <w:color w:val="FF0080"/>
        </w:rPr>
        <w:t xml:space="preserve"> II</w:t>
      </w:r>
      <w:r w:rsidR="00283467" w:rsidRPr="00283467">
        <w:rPr>
          <w:color w:val="000000"/>
        </w:rPr>
        <w:t xml:space="preserve">, část I (zvláště článků 8 a 9) </w:t>
      </w:r>
      <w:r w:rsidRPr="00283467">
        <w:rPr>
          <w:rFonts w:ascii="Arial" w:hAnsi="Arial"/>
        </w:rPr>
        <w:t>týkající se informací a propagačních opatření ohledně strukturálních fondů a směrnic řídícího orgánu a společného technického sekretariátu podle nejnovější verse programové příručky a na webu.</w:t>
      </w:r>
    </w:p>
    <w:p w:rsidR="00D81B39" w:rsidRDefault="00D81B39" w:rsidP="00D81B39">
      <w:pPr>
        <w:pStyle w:val="Odstavecseseznamem"/>
      </w:pPr>
    </w:p>
    <w:p w:rsidR="00D81B39" w:rsidRDefault="00D124AF" w:rsidP="00D81B39">
      <w:pPr>
        <w:numPr>
          <w:ilvl w:val="0"/>
          <w:numId w:val="18"/>
        </w:numPr>
        <w:spacing w:after="0" w:line="240" w:lineRule="auto"/>
        <w:jc w:val="both"/>
        <w:rPr>
          <w:rFonts w:ascii="Arial" w:hAnsi="Arial" w:cs="Arial"/>
        </w:rPr>
      </w:pPr>
      <w:r w:rsidRPr="00D81B39">
        <w:rPr>
          <w:rFonts w:ascii="Arial" w:hAnsi="Arial" w:cs="Arial"/>
        </w:rPr>
        <w:t>Dále musí být jasně uvedeno, že projekt je spolufinancovaný ERDF/Norským Fondem skrze program INTERREG IVC s použitím evropské vlajky a programového loga a hesla.</w:t>
      </w:r>
    </w:p>
    <w:p w:rsidR="00D81B39" w:rsidRDefault="00D81B39" w:rsidP="00D81B39">
      <w:pPr>
        <w:pStyle w:val="Odstavecseseznamem"/>
      </w:pPr>
    </w:p>
    <w:p w:rsidR="00D124AF" w:rsidRPr="00D81B39" w:rsidRDefault="00D124AF" w:rsidP="00D81B39">
      <w:pPr>
        <w:numPr>
          <w:ilvl w:val="0"/>
          <w:numId w:val="18"/>
        </w:numPr>
        <w:spacing w:after="0" w:line="240" w:lineRule="auto"/>
        <w:jc w:val="both"/>
        <w:rPr>
          <w:rFonts w:ascii="Arial" w:hAnsi="Arial" w:cs="Arial"/>
        </w:rPr>
      </w:pPr>
      <w:r w:rsidRPr="00D81B39">
        <w:rPr>
          <w:rFonts w:ascii="Arial" w:hAnsi="Arial" w:cs="Arial"/>
        </w:rPr>
        <w:t>Partneři souhlasí, že řídící orgán /Společný Technický sekretariát bude oprávněn autorizovat v rámci programu "INTERREG IVC" uveřejňování v jakékoliv formě a v jakýchkoliv médiích, včetně internetu, následující informace:</w:t>
      </w:r>
    </w:p>
    <w:p w:rsidR="00D124AF" w:rsidRPr="00195284" w:rsidRDefault="00D124AF" w:rsidP="00D124AF">
      <w:pPr>
        <w:pStyle w:val="Normal"/>
        <w:widowControl/>
        <w:tabs>
          <w:tab w:val="left" w:pos="720"/>
          <w:tab w:val="left" w:pos="2268"/>
        </w:tabs>
        <w:spacing w:line="254" w:lineRule="atLeast"/>
        <w:ind w:left="720" w:hanging="360"/>
        <w:jc w:val="both"/>
        <w:rPr>
          <w:sz w:val="22"/>
          <w:szCs w:val="22"/>
        </w:rPr>
      </w:pPr>
      <w:r w:rsidRPr="00195284">
        <w:rPr>
          <w:sz w:val="22"/>
          <w:szCs w:val="22"/>
        </w:rPr>
        <w:t xml:space="preserve"> </w:t>
      </w:r>
    </w:p>
    <w:p w:rsidR="00D124AF" w:rsidRPr="00195284" w:rsidRDefault="00D124AF"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 xml:space="preserve">jméno </w:t>
      </w:r>
      <w:proofErr w:type="spellStart"/>
      <w:r w:rsidRPr="00195284">
        <w:rPr>
          <w:sz w:val="22"/>
          <w:szCs w:val="22"/>
        </w:rPr>
        <w:t>Lead</w:t>
      </w:r>
      <w:proofErr w:type="spellEnd"/>
      <w:r w:rsidRPr="00195284">
        <w:rPr>
          <w:sz w:val="22"/>
          <w:szCs w:val="22"/>
        </w:rPr>
        <w:t xml:space="preserve"> Partnera a jeho partnerů </w:t>
      </w:r>
    </w:p>
    <w:p w:rsidR="00D124AF" w:rsidRPr="00195284" w:rsidRDefault="00195284"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 xml:space="preserve">účel </w:t>
      </w:r>
      <w:r w:rsidR="00D124AF" w:rsidRPr="00195284">
        <w:rPr>
          <w:sz w:val="22"/>
          <w:szCs w:val="22"/>
        </w:rPr>
        <w:t>dotace</w:t>
      </w:r>
    </w:p>
    <w:p w:rsidR="00D124AF" w:rsidRPr="00195284" w:rsidRDefault="00D124AF"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poměr přiděleného a celkového nákladu projektu</w:t>
      </w:r>
    </w:p>
    <w:p w:rsidR="00D124AF" w:rsidRPr="00195284" w:rsidRDefault="00D124AF"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geografické umístění projektu</w:t>
      </w:r>
    </w:p>
    <w:p w:rsidR="00D124AF" w:rsidRPr="00195284" w:rsidRDefault="00D124AF"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zprávy o činnosti včetně závěrečné zprávy</w:t>
      </w:r>
    </w:p>
    <w:p w:rsidR="00D124AF" w:rsidRPr="00195284" w:rsidRDefault="00D124AF" w:rsidP="00195284">
      <w:pPr>
        <w:pStyle w:val="Normal"/>
        <w:widowControl/>
        <w:numPr>
          <w:ilvl w:val="0"/>
          <w:numId w:val="17"/>
        </w:numPr>
        <w:tabs>
          <w:tab w:val="left" w:pos="720"/>
          <w:tab w:val="left" w:pos="2268"/>
        </w:tabs>
        <w:spacing w:line="254" w:lineRule="atLeast"/>
        <w:jc w:val="both"/>
        <w:rPr>
          <w:sz w:val="22"/>
          <w:szCs w:val="22"/>
        </w:rPr>
      </w:pPr>
      <w:r w:rsidRPr="00195284">
        <w:rPr>
          <w:sz w:val="22"/>
          <w:szCs w:val="22"/>
        </w:rPr>
        <w:t>zda a jak byl projekt šířen a publikován</w:t>
      </w:r>
    </w:p>
    <w:p w:rsidR="00D124AF" w:rsidRPr="00195284" w:rsidRDefault="00D124AF" w:rsidP="00D124AF">
      <w:pPr>
        <w:pStyle w:val="Normal"/>
        <w:widowControl/>
        <w:tabs>
          <w:tab w:val="left" w:pos="720"/>
          <w:tab w:val="left" w:pos="2268"/>
        </w:tabs>
        <w:spacing w:line="254" w:lineRule="atLeast"/>
        <w:ind w:left="720" w:hanging="360"/>
        <w:jc w:val="both"/>
        <w:rPr>
          <w:sz w:val="22"/>
          <w:szCs w:val="22"/>
        </w:rPr>
      </w:pPr>
    </w:p>
    <w:p w:rsidR="00283467" w:rsidRDefault="00283467" w:rsidP="00D124AF">
      <w:pPr>
        <w:pStyle w:val="Normal"/>
        <w:widowControl/>
        <w:tabs>
          <w:tab w:val="left" w:pos="360"/>
          <w:tab w:val="left" w:pos="2268"/>
        </w:tabs>
        <w:spacing w:line="254" w:lineRule="atLeast"/>
        <w:ind w:left="360" w:hanging="360"/>
        <w:rPr>
          <w:sz w:val="22"/>
          <w:szCs w:val="22"/>
        </w:rPr>
      </w:pPr>
    </w:p>
    <w:p w:rsidR="00283467" w:rsidRDefault="00283467" w:rsidP="00D124AF">
      <w:pPr>
        <w:pStyle w:val="Normal"/>
        <w:widowControl/>
        <w:tabs>
          <w:tab w:val="left" w:pos="360"/>
          <w:tab w:val="left" w:pos="2268"/>
        </w:tabs>
        <w:spacing w:line="254" w:lineRule="atLeast"/>
        <w:ind w:left="360" w:hanging="360"/>
        <w:rPr>
          <w:sz w:val="22"/>
          <w:szCs w:val="22"/>
        </w:rPr>
      </w:pPr>
    </w:p>
    <w:p w:rsidR="00D124AF" w:rsidRPr="00195284" w:rsidRDefault="00D124AF" w:rsidP="00D124AF">
      <w:pPr>
        <w:pStyle w:val="Normal"/>
        <w:widowControl/>
        <w:tabs>
          <w:tab w:val="left" w:pos="360"/>
          <w:tab w:val="left" w:pos="2268"/>
        </w:tabs>
        <w:spacing w:line="254" w:lineRule="atLeast"/>
        <w:ind w:left="360" w:hanging="360"/>
        <w:rPr>
          <w:sz w:val="22"/>
          <w:szCs w:val="22"/>
        </w:rPr>
      </w:pPr>
      <w:r w:rsidRPr="00195284">
        <w:rPr>
          <w:sz w:val="22"/>
          <w:szCs w:val="22"/>
        </w:rPr>
        <w:lastRenderedPageBreak/>
        <w:t>Partneři souhlasí poslat tři kopie každého publikačního a informačního materiálu na</w:t>
      </w:r>
      <w:r w:rsidR="00A2482E">
        <w:rPr>
          <w:sz w:val="22"/>
          <w:szCs w:val="22"/>
        </w:rPr>
        <w:t xml:space="preserve"> Společný Technický Sekretariát</w:t>
      </w:r>
      <w:r w:rsidRPr="00195284">
        <w:rPr>
          <w:sz w:val="22"/>
          <w:szCs w:val="22"/>
        </w:rPr>
        <w:t xml:space="preserve">. </w:t>
      </w:r>
      <w:r w:rsidR="00195284" w:rsidRPr="00195284">
        <w:rPr>
          <w:sz w:val="22"/>
          <w:szCs w:val="22"/>
        </w:rPr>
        <w:t>Partneři oprávní Společný Technický S</w:t>
      </w:r>
      <w:r w:rsidRPr="00195284">
        <w:rPr>
          <w:sz w:val="22"/>
          <w:szCs w:val="22"/>
        </w:rPr>
        <w:t xml:space="preserve">ekretariát, </w:t>
      </w:r>
      <w:r w:rsidR="00195284" w:rsidRPr="00195284">
        <w:rPr>
          <w:sz w:val="22"/>
          <w:szCs w:val="22"/>
        </w:rPr>
        <w:t xml:space="preserve">jako řídící orgán Evropské </w:t>
      </w:r>
      <w:r w:rsidRPr="00195284">
        <w:rPr>
          <w:sz w:val="22"/>
          <w:szCs w:val="22"/>
        </w:rPr>
        <w:t xml:space="preserve"> komise p</w:t>
      </w:r>
      <w:r w:rsidR="00195284" w:rsidRPr="00195284">
        <w:rPr>
          <w:sz w:val="22"/>
          <w:szCs w:val="22"/>
        </w:rPr>
        <w:t>oužít tento materiál k dokladování využití této dotace.</w:t>
      </w:r>
      <w:r w:rsidRPr="00195284">
        <w:rPr>
          <w:sz w:val="22"/>
          <w:szCs w:val="22"/>
        </w:rPr>
        <w:t>.</w:t>
      </w:r>
    </w:p>
    <w:p w:rsidR="00D124AF" w:rsidRPr="00195284" w:rsidRDefault="00D124AF" w:rsidP="00D124AF">
      <w:pPr>
        <w:pStyle w:val="Normal"/>
        <w:widowControl/>
        <w:tabs>
          <w:tab w:val="left" w:pos="360"/>
          <w:tab w:val="left" w:pos="2268"/>
        </w:tabs>
        <w:spacing w:line="254" w:lineRule="atLeast"/>
        <w:ind w:left="360" w:hanging="360"/>
        <w:rPr>
          <w:sz w:val="22"/>
          <w:szCs w:val="22"/>
        </w:rPr>
      </w:pPr>
    </w:p>
    <w:p w:rsidR="00D124AF" w:rsidRPr="00195284" w:rsidRDefault="00D124AF" w:rsidP="00D124AF">
      <w:pPr>
        <w:pStyle w:val="Normal"/>
        <w:widowControl/>
        <w:tabs>
          <w:tab w:val="left" w:pos="360"/>
          <w:tab w:val="left" w:pos="2268"/>
        </w:tabs>
        <w:spacing w:line="254" w:lineRule="atLeast"/>
        <w:ind w:left="360" w:hanging="360"/>
        <w:rPr>
          <w:sz w:val="22"/>
          <w:szCs w:val="22"/>
        </w:rPr>
      </w:pPr>
      <w:r w:rsidRPr="00195284">
        <w:rPr>
          <w:sz w:val="22"/>
          <w:szCs w:val="22"/>
        </w:rPr>
        <w:t>Part</w:t>
      </w:r>
      <w:r w:rsidR="00195284" w:rsidRPr="00195284">
        <w:rPr>
          <w:sz w:val="22"/>
          <w:szCs w:val="22"/>
        </w:rPr>
        <w:t xml:space="preserve">neři souhlasí s tím, že každá informace, mediální prezentace, či jiná publicita projektu bude sdělená JTS </w:t>
      </w:r>
      <w:r w:rsidRPr="00195284">
        <w:rPr>
          <w:sz w:val="22"/>
          <w:szCs w:val="22"/>
        </w:rPr>
        <w:t xml:space="preserve"> pro potenc</w:t>
      </w:r>
      <w:r w:rsidR="00195284" w:rsidRPr="00195284">
        <w:rPr>
          <w:sz w:val="22"/>
          <w:szCs w:val="22"/>
        </w:rPr>
        <w:t>iální aktualizaci, či update oficiální webové stránky.</w:t>
      </w:r>
    </w:p>
    <w:p w:rsidR="00D124AF" w:rsidRPr="00195284" w:rsidRDefault="00D124AF" w:rsidP="00D124AF">
      <w:pPr>
        <w:pStyle w:val="Normal"/>
        <w:widowControl/>
        <w:tabs>
          <w:tab w:val="left" w:pos="360"/>
          <w:tab w:val="left" w:pos="2268"/>
        </w:tabs>
        <w:spacing w:line="254" w:lineRule="atLeast"/>
        <w:ind w:left="360" w:hanging="360"/>
        <w:rPr>
          <w:sz w:val="22"/>
          <w:szCs w:val="22"/>
        </w:rPr>
      </w:pPr>
    </w:p>
    <w:p w:rsidR="00D124AF" w:rsidRPr="00195284" w:rsidRDefault="00195284" w:rsidP="00D124AF">
      <w:pPr>
        <w:pStyle w:val="Normal"/>
        <w:widowControl/>
        <w:tabs>
          <w:tab w:val="left" w:pos="360"/>
          <w:tab w:val="left" w:pos="2268"/>
        </w:tabs>
        <w:spacing w:line="254" w:lineRule="atLeast"/>
        <w:ind w:left="360" w:hanging="360"/>
        <w:rPr>
          <w:sz w:val="22"/>
          <w:szCs w:val="22"/>
        </w:rPr>
      </w:pPr>
      <w:r w:rsidRPr="00195284">
        <w:rPr>
          <w:sz w:val="22"/>
          <w:szCs w:val="22"/>
        </w:rPr>
        <w:t>Partneři  zajistí účast aspoň jednoho</w:t>
      </w:r>
      <w:r w:rsidR="00D124AF" w:rsidRPr="00195284">
        <w:rPr>
          <w:sz w:val="22"/>
          <w:szCs w:val="22"/>
        </w:rPr>
        <w:t xml:space="preserve"> člen</w:t>
      </w:r>
      <w:r w:rsidRPr="00195284">
        <w:rPr>
          <w:sz w:val="22"/>
          <w:szCs w:val="22"/>
        </w:rPr>
        <w:t xml:space="preserve">a JTS při prezentaci v </w:t>
      </w:r>
      <w:r w:rsidR="00D124AF" w:rsidRPr="00195284">
        <w:rPr>
          <w:sz w:val="22"/>
          <w:szCs w:val="22"/>
        </w:rPr>
        <w:t>program</w:t>
      </w:r>
      <w:r w:rsidRPr="00195284">
        <w:rPr>
          <w:sz w:val="22"/>
          <w:szCs w:val="22"/>
        </w:rPr>
        <w:t>u</w:t>
      </w:r>
      <w:r w:rsidR="00D124AF" w:rsidRPr="00195284">
        <w:rPr>
          <w:sz w:val="22"/>
          <w:szCs w:val="22"/>
        </w:rPr>
        <w:t xml:space="preserve"> finální konference</w:t>
      </w:r>
      <w:r w:rsidRPr="00195284">
        <w:rPr>
          <w:sz w:val="22"/>
          <w:szCs w:val="22"/>
        </w:rPr>
        <w:t>, či jiné závěrečné akce.</w:t>
      </w:r>
    </w:p>
    <w:p w:rsidR="00D124AF" w:rsidRPr="00195284" w:rsidRDefault="00D124AF" w:rsidP="00D124AF">
      <w:pPr>
        <w:pStyle w:val="Normal"/>
        <w:widowControl/>
        <w:tabs>
          <w:tab w:val="left" w:pos="360"/>
          <w:tab w:val="left" w:pos="2268"/>
        </w:tabs>
        <w:spacing w:line="254" w:lineRule="atLeast"/>
        <w:ind w:left="360" w:hanging="360"/>
        <w:rPr>
          <w:sz w:val="22"/>
          <w:szCs w:val="22"/>
        </w:rPr>
      </w:pPr>
    </w:p>
    <w:p w:rsidR="00D124AF" w:rsidRDefault="00D124AF" w:rsidP="00D124AF">
      <w:pPr>
        <w:pStyle w:val="Normal"/>
        <w:widowControl/>
        <w:tabs>
          <w:tab w:val="left" w:pos="360"/>
          <w:tab w:val="left" w:pos="2268"/>
        </w:tabs>
        <w:spacing w:line="254" w:lineRule="atLeast"/>
        <w:ind w:left="360" w:hanging="360"/>
        <w:rPr>
          <w:sz w:val="22"/>
          <w:szCs w:val="22"/>
        </w:rPr>
      </w:pPr>
      <w:r w:rsidRPr="00195284">
        <w:rPr>
          <w:sz w:val="22"/>
          <w:szCs w:val="22"/>
        </w:rPr>
        <w:t>Partneři</w:t>
      </w:r>
      <w:r w:rsidR="00195284" w:rsidRPr="00195284">
        <w:rPr>
          <w:sz w:val="22"/>
          <w:szCs w:val="22"/>
        </w:rPr>
        <w:t xml:space="preserve"> se budou neustále snažit o co nejvíce kontaktů </w:t>
      </w:r>
      <w:r w:rsidRPr="00195284">
        <w:rPr>
          <w:sz w:val="22"/>
          <w:szCs w:val="22"/>
        </w:rPr>
        <w:t>pro informační a reklamní účely.</w:t>
      </w:r>
    </w:p>
    <w:p w:rsidR="00283467" w:rsidRDefault="00283467" w:rsidP="00D124AF">
      <w:pPr>
        <w:pStyle w:val="Normal"/>
        <w:widowControl/>
        <w:tabs>
          <w:tab w:val="left" w:pos="360"/>
          <w:tab w:val="left" w:pos="2268"/>
        </w:tabs>
        <w:spacing w:line="254" w:lineRule="atLeast"/>
        <w:ind w:left="360" w:hanging="360"/>
        <w:rPr>
          <w:sz w:val="22"/>
          <w:szCs w:val="22"/>
        </w:rPr>
      </w:pPr>
    </w:p>
    <w:p w:rsidR="00283467" w:rsidRDefault="00283467" w:rsidP="00D124AF">
      <w:pPr>
        <w:pStyle w:val="Normal"/>
        <w:widowControl/>
        <w:tabs>
          <w:tab w:val="left" w:pos="360"/>
          <w:tab w:val="left" w:pos="2268"/>
        </w:tabs>
        <w:spacing w:line="254" w:lineRule="atLeast"/>
        <w:ind w:left="360" w:hanging="360"/>
        <w:rPr>
          <w:sz w:val="22"/>
          <w:szCs w:val="22"/>
        </w:rPr>
      </w:pPr>
    </w:p>
    <w:p w:rsidR="00283467" w:rsidRPr="00195284" w:rsidRDefault="00283467" w:rsidP="00D124AF">
      <w:pPr>
        <w:pStyle w:val="Normal"/>
        <w:widowControl/>
        <w:tabs>
          <w:tab w:val="left" w:pos="360"/>
          <w:tab w:val="left" w:pos="2268"/>
        </w:tabs>
        <w:spacing w:line="254" w:lineRule="atLeast"/>
        <w:ind w:left="360" w:hanging="360"/>
        <w:rPr>
          <w:sz w:val="22"/>
          <w:szCs w:val="22"/>
        </w:rPr>
      </w:pPr>
    </w:p>
    <w:p w:rsidR="00283467" w:rsidRDefault="00291D42" w:rsidP="00283467">
      <w:pPr>
        <w:jc w:val="center"/>
        <w:rPr>
          <w:rFonts w:ascii="Arial" w:hAnsi="Arial"/>
          <w:i/>
        </w:rPr>
      </w:pPr>
      <w:r>
        <w:rPr>
          <w:rFonts w:ascii="Arial" w:hAnsi="Arial"/>
          <w:i/>
        </w:rPr>
        <w:t>Článek 9</w:t>
      </w:r>
    </w:p>
    <w:p w:rsidR="00283467" w:rsidRDefault="00283467" w:rsidP="00283467">
      <w:pPr>
        <w:jc w:val="center"/>
        <w:rPr>
          <w:rFonts w:ascii="Arial" w:hAnsi="Arial"/>
          <w:b/>
        </w:rPr>
      </w:pPr>
      <w:r>
        <w:rPr>
          <w:rFonts w:ascii="Arial" w:hAnsi="Arial"/>
          <w:b/>
        </w:rPr>
        <w:t>Důvěrnost</w:t>
      </w:r>
    </w:p>
    <w:p w:rsidR="00283467" w:rsidRDefault="00283467" w:rsidP="00283467">
      <w:pPr>
        <w:jc w:val="center"/>
        <w:rPr>
          <w:rFonts w:ascii="Arial" w:hAnsi="Arial"/>
          <w:b/>
        </w:rPr>
      </w:pPr>
    </w:p>
    <w:p w:rsidR="00283467" w:rsidRDefault="00283467" w:rsidP="00283467">
      <w:pPr>
        <w:numPr>
          <w:ilvl w:val="0"/>
          <w:numId w:val="19"/>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both"/>
        <w:rPr>
          <w:rFonts w:ascii="Arial" w:hAnsi="Arial"/>
        </w:rPr>
      </w:pPr>
      <w:r>
        <w:rPr>
          <w:rFonts w:ascii="Arial" w:hAnsi="Arial"/>
        </w:rPr>
        <w:t xml:space="preserve">Ačkoli povaha realizace tohoto projektu je veřejná, část informací vyměňovaných v souvislosti s jeho realizací mezi orgány programu, partnery a vedoucím partnerem, vedoucím partnerem a řídícím orgánem/dohlížecím výborem/revizním orgánem může být důvěrná. Pouze dokumenty a další složky explicitně opatřené označením "důvěrné" se mají považovat za takové.  </w:t>
      </w:r>
    </w:p>
    <w:p w:rsidR="00283467" w:rsidRDefault="00283467" w:rsidP="0028346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rPr>
      </w:pPr>
    </w:p>
    <w:p w:rsidR="00283467" w:rsidRDefault="00283467" w:rsidP="00283467">
      <w:pPr>
        <w:numPr>
          <w:ilvl w:val="0"/>
          <w:numId w:val="19"/>
        </w:numPr>
        <w:tabs>
          <w:tab w:val="left" w:pos="0"/>
          <w:tab w:val="left" w:pos="703"/>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both"/>
        <w:rPr>
          <w:rFonts w:ascii="Arial" w:hAnsi="Arial"/>
        </w:rPr>
      </w:pPr>
      <w:r>
        <w:rPr>
          <w:rFonts w:ascii="Arial" w:hAnsi="Arial"/>
        </w:rPr>
        <w:t>Vedoucí partner a projektoví partneři se zavazují přijmout opatření na zajištění, aby všichni členové personálu vykonávající tuto práci respektovali důvěrnou povahu této informace  a nešířili ji, nepředávali ji třetím stranám a nevyužívali ji bez předchozího souhlasu vedoucího partnera a partnerské instituce, která tuto informaci poskytla.</w:t>
      </w:r>
    </w:p>
    <w:p w:rsidR="00D124AF" w:rsidRPr="00D124AF" w:rsidRDefault="00D124AF" w:rsidP="00D124AF">
      <w:pPr>
        <w:pStyle w:val="Normal"/>
        <w:widowControl/>
        <w:tabs>
          <w:tab w:val="left" w:pos="360"/>
          <w:tab w:val="left" w:pos="2268"/>
        </w:tabs>
        <w:spacing w:line="254" w:lineRule="atLeast"/>
        <w:ind w:left="360" w:hanging="360"/>
        <w:rPr>
          <w:color w:val="FF0000"/>
          <w:sz w:val="22"/>
          <w:szCs w:val="22"/>
        </w:rPr>
      </w:pPr>
    </w:p>
    <w:p w:rsidR="007E6CB1" w:rsidRDefault="00D124AF">
      <w:r>
        <w:t xml:space="preserve"> </w:t>
      </w:r>
      <w:r w:rsidR="00283467">
        <w:t xml:space="preserve"> </w:t>
      </w:r>
    </w:p>
    <w:p w:rsidR="00283467" w:rsidRDefault="00291D42" w:rsidP="00283467">
      <w:pPr>
        <w:jc w:val="center"/>
        <w:rPr>
          <w:rFonts w:ascii="Arial" w:hAnsi="Arial"/>
          <w:i/>
        </w:rPr>
      </w:pPr>
      <w:r>
        <w:rPr>
          <w:rFonts w:ascii="Arial" w:hAnsi="Arial"/>
          <w:i/>
        </w:rPr>
        <w:t>Článek 10</w:t>
      </w:r>
    </w:p>
    <w:p w:rsidR="00283467" w:rsidRDefault="00283467" w:rsidP="00283467">
      <w:pPr>
        <w:jc w:val="center"/>
        <w:rPr>
          <w:rFonts w:ascii="Arial" w:hAnsi="Arial"/>
          <w:b/>
        </w:rPr>
      </w:pPr>
      <w:r>
        <w:rPr>
          <w:rFonts w:ascii="Arial" w:hAnsi="Arial"/>
          <w:b/>
        </w:rPr>
        <w:t>Kooperace s třetími stranami, delegování a nákup externích služeb</w:t>
      </w:r>
    </w:p>
    <w:p w:rsidR="00283467" w:rsidRDefault="00283467" w:rsidP="00283467">
      <w:pPr>
        <w:jc w:val="center"/>
        <w:rPr>
          <w:rFonts w:ascii="Arial" w:hAnsi="Arial"/>
          <w:b/>
        </w:rPr>
      </w:pPr>
    </w:p>
    <w:p w:rsidR="00283467" w:rsidRDefault="00283467" w:rsidP="00283467">
      <w:pPr>
        <w:numPr>
          <w:ilvl w:val="0"/>
          <w:numId w:val="20"/>
        </w:numPr>
        <w:spacing w:after="0" w:line="240" w:lineRule="auto"/>
        <w:jc w:val="both"/>
        <w:rPr>
          <w:rFonts w:ascii="Arial" w:hAnsi="Arial"/>
        </w:rPr>
      </w:pPr>
      <w:r>
        <w:rPr>
          <w:rFonts w:ascii="Arial" w:hAnsi="Arial"/>
        </w:rPr>
        <w:t>V případě kooperace s třetími stranami, delegování části činností nebo nákupu služeb mimo podnik (outsourcing) mají projektoví partneři za povinnost zůstat výhradními odpovědnými stranami vůči vedoucímu partnerovi a prostřednictvím tohoto partnera orgánům realizujícím projekt ohledně souladu svých závazků z důvodu podmínek nastavených touto smlouvou včetně jejích doložek.</w:t>
      </w:r>
    </w:p>
    <w:p w:rsidR="00283467" w:rsidRDefault="00283467" w:rsidP="00283467">
      <w:pPr>
        <w:jc w:val="both"/>
        <w:rPr>
          <w:rFonts w:ascii="Arial" w:hAnsi="Arial"/>
        </w:rPr>
      </w:pPr>
    </w:p>
    <w:p w:rsidR="00283467" w:rsidRDefault="00283467" w:rsidP="00283467">
      <w:pPr>
        <w:numPr>
          <w:ilvl w:val="0"/>
          <w:numId w:val="20"/>
        </w:numPr>
        <w:spacing w:after="0" w:line="240" w:lineRule="auto"/>
        <w:jc w:val="both"/>
        <w:rPr>
          <w:rFonts w:ascii="Arial" w:hAnsi="Arial"/>
        </w:rPr>
      </w:pPr>
      <w:r>
        <w:rPr>
          <w:rFonts w:ascii="Arial" w:hAnsi="Arial"/>
        </w:rPr>
        <w:t>Vedoucí partner bude informován projektovými partnery o předmětu a účastníku jakéhokoli kontraktu uzavřeného s třetí stranou.</w:t>
      </w:r>
    </w:p>
    <w:p w:rsidR="00283467" w:rsidRDefault="00283467" w:rsidP="00283467">
      <w:pPr>
        <w:jc w:val="both"/>
        <w:rPr>
          <w:rFonts w:ascii="Arial" w:hAnsi="Arial"/>
        </w:rPr>
      </w:pPr>
    </w:p>
    <w:p w:rsidR="00283467" w:rsidRDefault="00283467" w:rsidP="00283467">
      <w:pPr>
        <w:numPr>
          <w:ilvl w:val="0"/>
          <w:numId w:val="20"/>
        </w:numPr>
        <w:spacing w:after="0" w:line="240" w:lineRule="auto"/>
        <w:jc w:val="both"/>
        <w:rPr>
          <w:rFonts w:ascii="Arial" w:hAnsi="Arial"/>
        </w:rPr>
      </w:pPr>
      <w:r>
        <w:rPr>
          <w:rFonts w:ascii="Arial" w:hAnsi="Arial"/>
        </w:rPr>
        <w:lastRenderedPageBreak/>
        <w:t xml:space="preserve">Pro nákup činností mimo partnery spolufinancovaných programem </w:t>
      </w:r>
      <w:r>
        <w:rPr>
          <w:rFonts w:ascii="Arial" w:hAnsi="Arial"/>
          <w:caps/>
        </w:rPr>
        <w:t xml:space="preserve">Interreg </w:t>
      </w:r>
      <w:r>
        <w:rPr>
          <w:rFonts w:ascii="Arial" w:hAnsi="Arial"/>
        </w:rPr>
        <w:t xml:space="preserve">IVC vedoucí partner a projektoví partneři  musí vyhovovat evropským a národním pravidlům udělování veřejných zakázek. </w:t>
      </w:r>
    </w:p>
    <w:p w:rsidR="00283467" w:rsidRDefault="00283467">
      <w:r>
        <w:t xml:space="preserve"> </w:t>
      </w:r>
    </w:p>
    <w:p w:rsidR="00283467" w:rsidRDefault="00283467"/>
    <w:p w:rsidR="00283467" w:rsidRDefault="00291D42" w:rsidP="00283467">
      <w:pPr>
        <w:jc w:val="center"/>
        <w:rPr>
          <w:rFonts w:ascii="Arial" w:hAnsi="Arial"/>
          <w:i/>
        </w:rPr>
      </w:pPr>
      <w:r>
        <w:rPr>
          <w:rFonts w:ascii="Arial" w:hAnsi="Arial"/>
          <w:i/>
        </w:rPr>
        <w:t>Článek 11</w:t>
      </w:r>
    </w:p>
    <w:p w:rsidR="00283467" w:rsidRDefault="00283467" w:rsidP="00283467">
      <w:pPr>
        <w:jc w:val="center"/>
        <w:rPr>
          <w:rFonts w:ascii="Arial" w:hAnsi="Arial"/>
          <w:b/>
        </w:rPr>
      </w:pPr>
      <w:r>
        <w:rPr>
          <w:rFonts w:ascii="Arial" w:hAnsi="Arial"/>
          <w:b/>
        </w:rPr>
        <w:t>Cese, dědictví ze zákona</w:t>
      </w:r>
    </w:p>
    <w:p w:rsidR="00283467" w:rsidRDefault="00283467" w:rsidP="00283467">
      <w:pPr>
        <w:jc w:val="both"/>
        <w:rPr>
          <w:rFonts w:ascii="Arial" w:hAnsi="Arial"/>
          <w:b/>
        </w:rPr>
      </w:pPr>
    </w:p>
    <w:p w:rsidR="00283467" w:rsidRDefault="00283467" w:rsidP="00283467">
      <w:pPr>
        <w:numPr>
          <w:ilvl w:val="0"/>
          <w:numId w:val="21"/>
        </w:numPr>
        <w:tabs>
          <w:tab w:val="clear" w:pos="360"/>
          <w:tab w:val="num" w:pos="426"/>
        </w:tabs>
        <w:spacing w:after="0" w:line="240" w:lineRule="auto"/>
        <w:ind w:left="426" w:hanging="426"/>
        <w:jc w:val="both"/>
        <w:rPr>
          <w:rFonts w:ascii="Arial" w:hAnsi="Arial"/>
        </w:rPr>
      </w:pPr>
      <w:r>
        <w:rPr>
          <w:rFonts w:ascii="Arial" w:hAnsi="Arial"/>
        </w:rPr>
        <w:t>Ani vedoucí partner, ani projektoví partneři nemohou převést své povinnosti a práva z této smlouvy bez předchozího souhlasu ostatních stran této smlouvy.</w:t>
      </w:r>
    </w:p>
    <w:p w:rsidR="00283467" w:rsidRDefault="00283467" w:rsidP="00283467">
      <w:pPr>
        <w:jc w:val="both"/>
        <w:rPr>
          <w:rFonts w:ascii="Arial" w:hAnsi="Arial"/>
        </w:rPr>
      </w:pPr>
    </w:p>
    <w:p w:rsidR="00283467" w:rsidRDefault="00283467" w:rsidP="00283467">
      <w:pPr>
        <w:pStyle w:val="Zkladntextodsazen"/>
        <w:tabs>
          <w:tab w:val="num" w:pos="284"/>
        </w:tabs>
        <w:ind w:left="426"/>
        <w:jc w:val="both"/>
        <w:rPr>
          <w:rFonts w:ascii="Arial" w:hAnsi="Arial"/>
        </w:rPr>
      </w:pPr>
      <w:r>
        <w:rPr>
          <w:rFonts w:ascii="Arial" w:hAnsi="Arial"/>
        </w:rPr>
        <w:t>Strany této smlouvy se jsou vědomy opatření dotační smlouvy, na základě kterých může vedoucí partner předat svoje povinnosti i práva, jak uvádí dotační smlouva, pouze po předchozím písemném souhlasu řídícího orgánu a dohlížecího výboru programu "INTERREG IVC".</w:t>
      </w:r>
    </w:p>
    <w:p w:rsidR="00283467" w:rsidRDefault="00283467" w:rsidP="00283467">
      <w:pPr>
        <w:numPr>
          <w:ilvl w:val="0"/>
          <w:numId w:val="21"/>
        </w:numPr>
        <w:tabs>
          <w:tab w:val="clear" w:pos="360"/>
          <w:tab w:val="num" w:pos="426"/>
        </w:tabs>
        <w:spacing w:after="0" w:line="240" w:lineRule="auto"/>
        <w:ind w:left="426" w:hanging="426"/>
        <w:jc w:val="both"/>
        <w:rPr>
          <w:rFonts w:ascii="Arial" w:hAnsi="Arial"/>
          <w:i/>
        </w:rPr>
      </w:pPr>
      <w:r>
        <w:rPr>
          <w:rFonts w:ascii="Arial" w:hAnsi="Arial"/>
        </w:rPr>
        <w:t xml:space="preserve">V případě dědictví ze zákona vedoucí partner nebo projektový partner je povinen převést všechny svoje povinnosti z této smlouvy na nástupce. </w:t>
      </w:r>
    </w:p>
    <w:p w:rsidR="00283467" w:rsidRDefault="00283467">
      <w:r>
        <w:t xml:space="preserve"> </w:t>
      </w:r>
    </w:p>
    <w:p w:rsidR="00283467" w:rsidRDefault="00283467"/>
    <w:p w:rsidR="00283467" w:rsidRDefault="00291D42" w:rsidP="00283467">
      <w:pPr>
        <w:jc w:val="center"/>
        <w:rPr>
          <w:rFonts w:ascii="Arial" w:hAnsi="Arial"/>
          <w:i/>
        </w:rPr>
      </w:pPr>
      <w:r>
        <w:rPr>
          <w:rFonts w:ascii="Arial" w:hAnsi="Arial"/>
          <w:i/>
        </w:rPr>
        <w:t>Článek 12</w:t>
      </w:r>
    </w:p>
    <w:p w:rsidR="00283467" w:rsidRDefault="00283467" w:rsidP="00283467">
      <w:pPr>
        <w:jc w:val="center"/>
        <w:rPr>
          <w:rFonts w:ascii="Arial" w:hAnsi="Arial"/>
          <w:b/>
        </w:rPr>
      </w:pPr>
      <w:r>
        <w:rPr>
          <w:rFonts w:ascii="Arial" w:hAnsi="Arial"/>
          <w:b/>
        </w:rPr>
        <w:t>Nesplnění závazků nebo zpoždění</w:t>
      </w:r>
    </w:p>
    <w:p w:rsidR="00283467" w:rsidRDefault="00283467" w:rsidP="00283467">
      <w:pPr>
        <w:jc w:val="center"/>
        <w:rPr>
          <w:rFonts w:ascii="Arial" w:hAnsi="Arial"/>
          <w:b/>
        </w:rPr>
      </w:pPr>
    </w:p>
    <w:p w:rsidR="00283467" w:rsidRDefault="00283467" w:rsidP="00283467">
      <w:pPr>
        <w:numPr>
          <w:ilvl w:val="0"/>
          <w:numId w:val="22"/>
        </w:numPr>
        <w:spacing w:after="0" w:line="240" w:lineRule="auto"/>
        <w:jc w:val="both"/>
        <w:rPr>
          <w:rFonts w:ascii="Arial" w:hAnsi="Arial"/>
        </w:rPr>
      </w:pPr>
      <w:r>
        <w:rPr>
          <w:rFonts w:ascii="Arial" w:hAnsi="Arial"/>
        </w:rPr>
        <w:t xml:space="preserve">Každý projektový partner je povinen bezodkladně informovat vedoucího partnera a poskytnou mu veškeré potřebné podrobnosti, jestliže by vznikly události, které by mohly riskovat realizaci projektu.  </w:t>
      </w:r>
    </w:p>
    <w:p w:rsidR="00283467" w:rsidRDefault="00283467" w:rsidP="00283467">
      <w:pPr>
        <w:jc w:val="both"/>
        <w:rPr>
          <w:rFonts w:ascii="Arial" w:hAnsi="Arial"/>
        </w:rPr>
      </w:pPr>
    </w:p>
    <w:p w:rsidR="00283467" w:rsidRDefault="00283467" w:rsidP="00283467">
      <w:pPr>
        <w:numPr>
          <w:ilvl w:val="0"/>
          <w:numId w:val="22"/>
        </w:numPr>
        <w:spacing w:after="0" w:line="240" w:lineRule="auto"/>
        <w:jc w:val="both"/>
        <w:rPr>
          <w:rFonts w:ascii="Arial" w:hAnsi="Arial"/>
        </w:rPr>
      </w:pPr>
      <w:r>
        <w:rPr>
          <w:rFonts w:ascii="Arial" w:hAnsi="Arial"/>
        </w:rPr>
        <w:t>Jestliže jeden z projektových partnerů neplní svoje závazky, vedoucí partner napomene partnera, aby dosáhl souladu během rozumného časového období, maximálně během jednoho měsíce. Vedoucí partner má za povinnost vyvinout veškeré úsilí a spojit se s projektovými partnery při řešení obtíží včetně vyhledání podpory společného technického sekretariátu/řídícího orgánu programu "INTERREG IVC".</w:t>
      </w:r>
    </w:p>
    <w:p w:rsidR="00283467" w:rsidRDefault="00283467">
      <w:r>
        <w:t xml:space="preserve"> </w:t>
      </w:r>
    </w:p>
    <w:p w:rsidR="00283467" w:rsidRDefault="00283467" w:rsidP="00283467">
      <w:pPr>
        <w:numPr>
          <w:ilvl w:val="0"/>
          <w:numId w:val="22"/>
        </w:numPr>
        <w:spacing w:after="0" w:line="240" w:lineRule="auto"/>
        <w:jc w:val="both"/>
        <w:rPr>
          <w:rFonts w:ascii="Arial" w:hAnsi="Arial"/>
        </w:rPr>
      </w:pPr>
      <w:r>
        <w:rPr>
          <w:rFonts w:ascii="Arial" w:hAnsi="Arial"/>
        </w:rPr>
        <w:t xml:space="preserve">Jestliže neplnění závazků přetrvává, může vedoucí partner dát podnět k rozhodnutí organizačního výboru a vyloučit dotyčného projektového partnera z projektu se schválením orgánů programu "INTERREG IVC". Společný technický sekretariát/řídící orgán programu "INTERREG IVC" bude okamžitě informován, jestliže konsorcium zamýšlí vyloučit projektového partnera z projektu. </w:t>
      </w:r>
    </w:p>
    <w:p w:rsidR="00283467" w:rsidRDefault="00283467" w:rsidP="00283467">
      <w:pPr>
        <w:jc w:val="both"/>
        <w:rPr>
          <w:rFonts w:ascii="Arial" w:hAnsi="Arial"/>
        </w:rPr>
      </w:pPr>
    </w:p>
    <w:p w:rsidR="00283467" w:rsidRDefault="00283467" w:rsidP="00283467">
      <w:pPr>
        <w:numPr>
          <w:ilvl w:val="0"/>
          <w:numId w:val="22"/>
        </w:numPr>
        <w:spacing w:after="0" w:line="240" w:lineRule="auto"/>
        <w:jc w:val="both"/>
        <w:rPr>
          <w:rFonts w:ascii="Arial" w:hAnsi="Arial"/>
        </w:rPr>
      </w:pPr>
      <w:r>
        <w:rPr>
          <w:rFonts w:ascii="Arial" w:hAnsi="Arial"/>
        </w:rPr>
        <w:lastRenderedPageBreak/>
        <w:t xml:space="preserve">Vyloučený projektový partner má za povinnost vrátit vedoucímu partnerovi všechny fondy programu, které obdržel, o kterých ke dni vyloučení nemůže dokázat, že byly použity pro realizaci projektu podle pravidel způsobilosti výloh.   </w:t>
      </w:r>
    </w:p>
    <w:p w:rsidR="00283467" w:rsidRDefault="00283467" w:rsidP="00283467">
      <w:pPr>
        <w:jc w:val="both"/>
        <w:rPr>
          <w:rFonts w:ascii="Arial" w:hAnsi="Arial"/>
        </w:rPr>
      </w:pPr>
    </w:p>
    <w:p w:rsidR="00283467" w:rsidRDefault="00283467" w:rsidP="00283467">
      <w:pPr>
        <w:numPr>
          <w:ilvl w:val="0"/>
          <w:numId w:val="22"/>
        </w:numPr>
        <w:spacing w:after="0" w:line="240" w:lineRule="auto"/>
        <w:jc w:val="both"/>
        <w:rPr>
          <w:rFonts w:ascii="Arial" w:hAnsi="Arial"/>
        </w:rPr>
      </w:pPr>
      <w:r>
        <w:rPr>
          <w:rFonts w:ascii="Arial" w:hAnsi="Arial"/>
        </w:rPr>
        <w:t>V případě, že projektový partner neplní svoje povinnosti a má to finanční důsledky pro financování projektu jako celku, může vedoucí partner požadovat vyrovnání pokrývající dotčený obnos.</w:t>
      </w:r>
    </w:p>
    <w:p w:rsidR="00283467" w:rsidRDefault="00283467"/>
    <w:p w:rsidR="00283467" w:rsidRDefault="00283467"/>
    <w:p w:rsidR="00283467" w:rsidRDefault="00291D42" w:rsidP="00283467">
      <w:pPr>
        <w:jc w:val="center"/>
        <w:rPr>
          <w:rFonts w:ascii="Arial" w:hAnsi="Arial"/>
          <w:i/>
        </w:rPr>
      </w:pPr>
      <w:r>
        <w:rPr>
          <w:rFonts w:ascii="Arial" w:hAnsi="Arial"/>
          <w:i/>
        </w:rPr>
        <w:t>Článek 13</w:t>
      </w:r>
    </w:p>
    <w:p w:rsidR="00283467" w:rsidRDefault="00283467" w:rsidP="00283467">
      <w:pPr>
        <w:jc w:val="center"/>
        <w:rPr>
          <w:rFonts w:ascii="Arial" w:hAnsi="Arial"/>
          <w:b/>
        </w:rPr>
      </w:pPr>
      <w:r>
        <w:rPr>
          <w:rFonts w:ascii="Arial" w:hAnsi="Arial"/>
          <w:b/>
        </w:rPr>
        <w:t>Požadavek řídícího orgánu na uhrazení (vrácení)</w:t>
      </w:r>
    </w:p>
    <w:p w:rsidR="00283467" w:rsidRDefault="00283467" w:rsidP="00283467">
      <w:pPr>
        <w:jc w:val="center"/>
        <w:rPr>
          <w:rFonts w:ascii="Arial" w:hAnsi="Arial"/>
          <w:b/>
        </w:rPr>
      </w:pPr>
    </w:p>
    <w:p w:rsidR="00283467" w:rsidRDefault="00283467" w:rsidP="00283467">
      <w:pPr>
        <w:jc w:val="both"/>
        <w:rPr>
          <w:rFonts w:ascii="Arial" w:hAnsi="Arial"/>
        </w:rPr>
      </w:pPr>
      <w:r>
        <w:rPr>
          <w:rFonts w:ascii="Arial" w:hAnsi="Arial"/>
        </w:rPr>
        <w:t xml:space="preserve">Jestliže řídící orgán programu "INTERREG IVC" v souladu s opatřením dotační smlouvy, část 8, požaduje uhrazení (vrácení) dotace již převedené, každý z projektových partnerů musí převést svůj podíl na vracené částce vedoucímu partnerovi. Vedoucí partner musí bez zpoždění předložit dopis, podle kterého řídící orgán uplatnil požadavek na vrácení a oznámit každému z projektových partnerů částku k vrácení. Tato částka je splatná do dvou týdnů po oznámení vedoucího partnera. V případě, že vracená částka se musí podrobit úročení, pak úroková míra bude určena podle opatření uvedených v dotační smlouvě 8.4 a bude se týkat každého projektového partnera. </w:t>
      </w:r>
    </w:p>
    <w:p w:rsidR="00283467" w:rsidRDefault="00283467"/>
    <w:p w:rsidR="00283467" w:rsidRDefault="00283467"/>
    <w:p w:rsidR="00283467" w:rsidRDefault="00291D42" w:rsidP="00283467">
      <w:pPr>
        <w:jc w:val="center"/>
        <w:rPr>
          <w:rFonts w:ascii="Arial" w:hAnsi="Arial"/>
          <w:i/>
        </w:rPr>
      </w:pPr>
      <w:r>
        <w:rPr>
          <w:rFonts w:ascii="Arial" w:hAnsi="Arial"/>
          <w:i/>
        </w:rPr>
        <w:t>Článek 14</w:t>
      </w:r>
    </w:p>
    <w:p w:rsidR="00283467" w:rsidRDefault="00283467" w:rsidP="00283467">
      <w:pPr>
        <w:jc w:val="center"/>
        <w:rPr>
          <w:rFonts w:ascii="Arial" w:hAnsi="Arial"/>
          <w:b/>
        </w:rPr>
      </w:pPr>
      <w:r>
        <w:rPr>
          <w:rFonts w:ascii="Arial" w:hAnsi="Arial"/>
          <w:b/>
        </w:rPr>
        <w:t>Spory mezi partnery</w:t>
      </w:r>
    </w:p>
    <w:p w:rsidR="00283467" w:rsidRDefault="00283467" w:rsidP="00283467">
      <w:pPr>
        <w:jc w:val="both"/>
        <w:rPr>
          <w:rFonts w:ascii="Arial" w:hAnsi="Arial"/>
        </w:rPr>
      </w:pPr>
    </w:p>
    <w:p w:rsidR="00283467" w:rsidRDefault="00283467" w:rsidP="00283467">
      <w:pPr>
        <w:numPr>
          <w:ilvl w:val="0"/>
          <w:numId w:val="23"/>
        </w:numPr>
        <w:spacing w:after="0" w:line="240" w:lineRule="auto"/>
        <w:jc w:val="both"/>
        <w:rPr>
          <w:rFonts w:ascii="Arial" w:hAnsi="Arial"/>
        </w:rPr>
      </w:pPr>
      <w:r>
        <w:rPr>
          <w:rFonts w:ascii="Arial" w:hAnsi="Arial"/>
        </w:rPr>
        <w:t>V případě jakýchkoli sporů mezi sebou jsou projektoví partneři povinni pracovat směrem k přátelskému urovnání. Spory budou oznámeny organizačnímu výboru projektu.</w:t>
      </w:r>
    </w:p>
    <w:p w:rsidR="00283467" w:rsidRDefault="00283467" w:rsidP="00283467">
      <w:pPr>
        <w:jc w:val="both"/>
        <w:rPr>
          <w:rFonts w:ascii="Arial" w:hAnsi="Arial"/>
        </w:rPr>
      </w:pPr>
      <w:r>
        <w:rPr>
          <w:rFonts w:ascii="Arial" w:hAnsi="Arial"/>
        </w:rPr>
        <w:t xml:space="preserve"> </w:t>
      </w:r>
    </w:p>
    <w:p w:rsidR="00283467" w:rsidRDefault="00283467" w:rsidP="00283467">
      <w:pPr>
        <w:numPr>
          <w:ilvl w:val="0"/>
          <w:numId w:val="23"/>
        </w:numPr>
        <w:spacing w:after="0" w:line="240" w:lineRule="auto"/>
        <w:jc w:val="both"/>
        <w:rPr>
          <w:rFonts w:ascii="Arial" w:hAnsi="Arial"/>
        </w:rPr>
      </w:pPr>
      <w:r>
        <w:rPr>
          <w:rFonts w:ascii="Arial" w:hAnsi="Arial"/>
        </w:rPr>
        <w:t>V případě, kdy přátelské urovnání není možné, bude spor s konečnou platností rozhodnut podle jurisdikce země, kde je umístěný vedoucí partner.</w:t>
      </w:r>
    </w:p>
    <w:p w:rsidR="00283467" w:rsidRDefault="00283467"/>
    <w:p w:rsidR="00283467" w:rsidRDefault="00283467"/>
    <w:p w:rsidR="00283467" w:rsidRDefault="00283467"/>
    <w:p w:rsidR="00283467" w:rsidRDefault="00283467"/>
    <w:p w:rsidR="00283467" w:rsidRDefault="00291D42" w:rsidP="00283467">
      <w:pPr>
        <w:jc w:val="center"/>
        <w:rPr>
          <w:rFonts w:ascii="Arial" w:hAnsi="Arial"/>
          <w:i/>
        </w:rPr>
      </w:pPr>
      <w:r>
        <w:rPr>
          <w:rFonts w:ascii="Arial" w:hAnsi="Arial"/>
          <w:i/>
        </w:rPr>
        <w:lastRenderedPageBreak/>
        <w:t>Článek 15</w:t>
      </w:r>
    </w:p>
    <w:p w:rsidR="00283467" w:rsidRDefault="00283467" w:rsidP="00283467">
      <w:pPr>
        <w:jc w:val="center"/>
        <w:rPr>
          <w:rFonts w:ascii="Arial" w:hAnsi="Arial"/>
          <w:b/>
        </w:rPr>
      </w:pPr>
      <w:r>
        <w:rPr>
          <w:rFonts w:ascii="Arial" w:hAnsi="Arial"/>
          <w:b/>
        </w:rPr>
        <w:t>Promlčení</w:t>
      </w:r>
    </w:p>
    <w:p w:rsidR="00283467" w:rsidRDefault="00283467" w:rsidP="00283467">
      <w:pPr>
        <w:jc w:val="center"/>
        <w:rPr>
          <w:rFonts w:ascii="Arial" w:hAnsi="Arial"/>
          <w:b/>
        </w:rPr>
      </w:pPr>
    </w:p>
    <w:p w:rsidR="00283467" w:rsidRDefault="00283467" w:rsidP="00283467">
      <w:pPr>
        <w:numPr>
          <w:ilvl w:val="0"/>
          <w:numId w:val="24"/>
        </w:numPr>
        <w:spacing w:after="0" w:line="240" w:lineRule="auto"/>
        <w:jc w:val="both"/>
        <w:rPr>
          <w:rFonts w:ascii="Arial" w:hAnsi="Arial"/>
          <w:b/>
        </w:rPr>
      </w:pPr>
      <w:r>
        <w:rPr>
          <w:rFonts w:ascii="Arial" w:hAnsi="Arial"/>
        </w:rPr>
        <w:t>Právní kroky týkající se jakéhokoli problému plynoucího z této smlouvy nelze předložit soudu po době delší než tři roky poté, co nárok vznikl.</w:t>
      </w:r>
    </w:p>
    <w:p w:rsidR="00283467" w:rsidRDefault="00283467"/>
    <w:p w:rsidR="00283467" w:rsidRDefault="00283467"/>
    <w:p w:rsidR="00291D42" w:rsidRDefault="00291D42" w:rsidP="00291D42">
      <w:pPr>
        <w:jc w:val="center"/>
        <w:rPr>
          <w:rFonts w:ascii="Arial" w:hAnsi="Arial"/>
          <w:i/>
        </w:rPr>
      </w:pPr>
      <w:r>
        <w:rPr>
          <w:rFonts w:ascii="Arial" w:hAnsi="Arial"/>
          <w:i/>
        </w:rPr>
        <w:t>Článek 16</w:t>
      </w:r>
    </w:p>
    <w:p w:rsidR="00291D42" w:rsidRDefault="00291D42" w:rsidP="00291D42">
      <w:pPr>
        <w:jc w:val="center"/>
        <w:rPr>
          <w:rFonts w:ascii="Arial" w:hAnsi="Arial"/>
          <w:b/>
        </w:rPr>
      </w:pPr>
      <w:r>
        <w:rPr>
          <w:rFonts w:ascii="Arial" w:hAnsi="Arial"/>
          <w:b/>
        </w:rPr>
        <w:t>Závěrečná ustanovení</w:t>
      </w:r>
    </w:p>
    <w:p w:rsidR="00291D42" w:rsidRDefault="00291D42" w:rsidP="00291D42">
      <w:pPr>
        <w:jc w:val="center"/>
        <w:rPr>
          <w:rFonts w:ascii="Arial" w:hAnsi="Arial"/>
          <w:i/>
        </w:rPr>
      </w:pPr>
    </w:p>
    <w:p w:rsidR="00291D42" w:rsidRDefault="00291D42" w:rsidP="00291D42">
      <w:pPr>
        <w:numPr>
          <w:ilvl w:val="0"/>
          <w:numId w:val="25"/>
        </w:numPr>
        <w:spacing w:after="0" w:line="240" w:lineRule="auto"/>
        <w:rPr>
          <w:rFonts w:ascii="Arial" w:hAnsi="Arial"/>
        </w:rPr>
      </w:pPr>
      <w:r>
        <w:rPr>
          <w:rFonts w:ascii="Arial" w:hAnsi="Arial"/>
        </w:rPr>
        <w:t>Pracovním jazykem tohoto partnerství bude angličtina.</w:t>
      </w:r>
    </w:p>
    <w:p w:rsidR="00291D42" w:rsidRDefault="00291D42" w:rsidP="00291D42">
      <w:pPr>
        <w:jc w:val="both"/>
        <w:rPr>
          <w:rFonts w:ascii="Arial" w:hAnsi="Arial"/>
        </w:rPr>
      </w:pPr>
    </w:p>
    <w:p w:rsidR="00291D42" w:rsidRDefault="00291D42" w:rsidP="00291D42">
      <w:pPr>
        <w:numPr>
          <w:ilvl w:val="0"/>
          <w:numId w:val="25"/>
        </w:numPr>
        <w:spacing w:after="0" w:line="240" w:lineRule="auto"/>
        <w:rPr>
          <w:rFonts w:ascii="Arial" w:hAnsi="Arial"/>
        </w:rPr>
      </w:pPr>
      <w:r>
        <w:rPr>
          <w:rFonts w:ascii="Arial" w:hAnsi="Arial"/>
        </w:rPr>
        <w:t>Jestliže jakékoli opatření této smlouvy bude zcela nebo částečně neúčinné, strany této smlouvy se pokusí nahradit neúčinné opatření účinným, které bude co možná nejbližším účelu původního opatření.</w:t>
      </w:r>
    </w:p>
    <w:p w:rsidR="00291D42" w:rsidRDefault="00291D42" w:rsidP="00291D42">
      <w:pPr>
        <w:rPr>
          <w:rFonts w:ascii="Arial" w:hAnsi="Arial"/>
        </w:rPr>
      </w:pPr>
    </w:p>
    <w:p w:rsidR="00291D42" w:rsidRDefault="00291D42" w:rsidP="00291D42">
      <w:pPr>
        <w:numPr>
          <w:ilvl w:val="0"/>
          <w:numId w:val="25"/>
        </w:numPr>
        <w:spacing w:after="0" w:line="240" w:lineRule="auto"/>
        <w:rPr>
          <w:rFonts w:ascii="Arial" w:hAnsi="Arial"/>
        </w:rPr>
      </w:pPr>
      <w:r>
        <w:rPr>
          <w:rFonts w:ascii="Arial" w:hAnsi="Arial"/>
        </w:rPr>
        <w:t>Tato smlouva bude rozšiřován</w:t>
      </w:r>
      <w:r w:rsidR="002E50DE">
        <w:rPr>
          <w:rFonts w:ascii="Arial" w:hAnsi="Arial"/>
        </w:rPr>
        <w:t>a</w:t>
      </w:r>
      <w:r>
        <w:rPr>
          <w:rFonts w:ascii="Arial" w:hAnsi="Arial"/>
        </w:rPr>
        <w:t xml:space="preserve"> výhradně písemně pomocí dodatku za tím účelem podepsaného všemi zúčastněnými stranami.</w:t>
      </w:r>
    </w:p>
    <w:p w:rsidR="00291D42" w:rsidRDefault="00291D42" w:rsidP="00291D42">
      <w:pPr>
        <w:rPr>
          <w:rFonts w:ascii="Arial" w:hAnsi="Arial"/>
        </w:rPr>
      </w:pPr>
    </w:p>
    <w:p w:rsidR="00291D42" w:rsidRDefault="00291D42" w:rsidP="00291D42">
      <w:pPr>
        <w:jc w:val="both"/>
        <w:rPr>
          <w:rFonts w:ascii="Arial" w:hAnsi="Arial"/>
        </w:rPr>
      </w:pPr>
    </w:p>
    <w:p w:rsidR="00291D42" w:rsidRDefault="00291D42" w:rsidP="00291D42">
      <w:pPr>
        <w:ind w:left="360"/>
        <w:jc w:val="both"/>
        <w:rPr>
          <w:rFonts w:ascii="Arial" w:hAnsi="Arial"/>
        </w:rPr>
      </w:pPr>
      <w:r>
        <w:rPr>
          <w:rFonts w:ascii="Arial" w:hAnsi="Arial"/>
        </w:rPr>
        <w:t>Změny projektu (týkající se například činností, časového rozvrhu nebo rozpočtu), které byly schváleny řídícím orgánem, mohou být vykonány bez pořizování dodatku k této smlouvě.</w:t>
      </w:r>
    </w:p>
    <w:p w:rsidR="00291D42" w:rsidRDefault="00291D42" w:rsidP="00291D42">
      <w:pPr>
        <w:jc w:val="center"/>
        <w:rPr>
          <w:rFonts w:ascii="Arial" w:hAnsi="Arial"/>
          <w:b/>
        </w:rPr>
      </w:pPr>
    </w:p>
    <w:p w:rsidR="00291D42" w:rsidRDefault="00291D42" w:rsidP="00291D42">
      <w:pPr>
        <w:numPr>
          <w:ilvl w:val="0"/>
          <w:numId w:val="25"/>
        </w:numPr>
        <w:spacing w:after="0" w:line="240" w:lineRule="auto"/>
        <w:rPr>
          <w:rFonts w:ascii="Arial" w:hAnsi="Arial"/>
        </w:rPr>
      </w:pPr>
      <w:r>
        <w:rPr>
          <w:rFonts w:ascii="Arial" w:hAnsi="Arial"/>
        </w:rPr>
        <w:t xml:space="preserve">Každá změna sídla vyznačeného v žádosti (doložka I) musí být oznámena vedoucímu partnerovi doporučenou poštou během 15 dnů následujících po změně adresy. </w:t>
      </w:r>
    </w:p>
    <w:p w:rsidR="00291D42" w:rsidRDefault="00291D42" w:rsidP="00291D42">
      <w:pPr>
        <w:rPr>
          <w:rFonts w:ascii="Arial" w:hAnsi="Arial"/>
        </w:rPr>
      </w:pPr>
    </w:p>
    <w:p w:rsidR="00291D42" w:rsidRDefault="00291D42" w:rsidP="00291D42">
      <w:pPr>
        <w:jc w:val="both"/>
        <w:rPr>
          <w:rFonts w:ascii="Arial" w:hAnsi="Arial"/>
        </w:rPr>
      </w:pPr>
    </w:p>
    <w:p w:rsidR="00291D42" w:rsidRDefault="00291D42" w:rsidP="00291D42">
      <w:pPr>
        <w:jc w:val="both"/>
        <w:rPr>
          <w:rFonts w:ascii="Arial" w:hAnsi="Arial"/>
        </w:rPr>
      </w:pPr>
    </w:p>
    <w:p w:rsidR="00291D42" w:rsidRDefault="00291D42" w:rsidP="00291D42">
      <w:pPr>
        <w:jc w:val="both"/>
        <w:rPr>
          <w:rFonts w:ascii="Arial" w:hAnsi="Arial"/>
        </w:rPr>
      </w:pPr>
      <w:r>
        <w:rPr>
          <w:rFonts w:ascii="Arial" w:hAnsi="Arial"/>
        </w:rPr>
        <w:t xml:space="preserve">Návrh z 12. Března v  Magdeburgu </w:t>
      </w:r>
    </w:p>
    <w:p w:rsidR="00291D42" w:rsidRDefault="00291D42" w:rsidP="00291D42">
      <w:pPr>
        <w:jc w:val="both"/>
        <w:rPr>
          <w:rFonts w:ascii="Arial" w:hAnsi="Arial"/>
        </w:rPr>
      </w:pPr>
    </w:p>
    <w:p w:rsidR="00291D42" w:rsidRDefault="00291D42" w:rsidP="00291D42">
      <w:pPr>
        <w:jc w:val="both"/>
        <w:rPr>
          <w:rFonts w:ascii="Arial" w:hAnsi="Arial"/>
        </w:rPr>
      </w:pPr>
    </w:p>
    <w:p w:rsidR="00291D42" w:rsidRDefault="00291D42" w:rsidP="00291D42">
      <w:pPr>
        <w:jc w:val="both"/>
        <w:rPr>
          <w:rFonts w:ascii="Arial" w:hAnsi="Arial"/>
        </w:rPr>
      </w:pPr>
    </w:p>
    <w:p w:rsidR="00291D42" w:rsidRDefault="00291D42" w:rsidP="00291D42">
      <w:pPr>
        <w:jc w:val="both"/>
        <w:rPr>
          <w:rFonts w:ascii="Arial" w:hAnsi="Arial"/>
        </w:rPr>
      </w:pPr>
      <w:r>
        <w:rPr>
          <w:rFonts w:ascii="Arial" w:hAnsi="Arial"/>
        </w:rPr>
        <w:lastRenderedPageBreak/>
        <w:t>Přílohy:</w:t>
      </w:r>
    </w:p>
    <w:p w:rsidR="00291D42" w:rsidRDefault="00291D42" w:rsidP="00291D42">
      <w:pPr>
        <w:jc w:val="both"/>
        <w:rPr>
          <w:rFonts w:ascii="Arial" w:hAnsi="Arial"/>
        </w:rPr>
      </w:pPr>
      <w:proofErr w:type="spellStart"/>
      <w:r>
        <w:rPr>
          <w:rFonts w:ascii="Arial" w:hAnsi="Arial"/>
        </w:rPr>
        <w:t>Application</w:t>
      </w:r>
      <w:proofErr w:type="spellEnd"/>
      <w:r>
        <w:rPr>
          <w:rFonts w:ascii="Arial" w:hAnsi="Arial"/>
        </w:rPr>
        <w:t xml:space="preserve"> </w:t>
      </w:r>
      <w:proofErr w:type="spellStart"/>
      <w:r>
        <w:rPr>
          <w:rFonts w:ascii="Arial" w:hAnsi="Arial"/>
        </w:rPr>
        <w:t>form</w:t>
      </w:r>
      <w:proofErr w:type="spellEnd"/>
    </w:p>
    <w:p w:rsidR="00291D42" w:rsidRDefault="00291D42" w:rsidP="00291D42">
      <w:pPr>
        <w:jc w:val="both"/>
        <w:rPr>
          <w:rFonts w:ascii="Arial" w:hAnsi="Arial"/>
        </w:rPr>
      </w:pPr>
      <w:r>
        <w:rPr>
          <w:rFonts w:ascii="Arial" w:hAnsi="Arial"/>
        </w:rPr>
        <w:t>Dotační smlouva</w:t>
      </w:r>
    </w:p>
    <w:p w:rsidR="00291D42" w:rsidRDefault="00291D42" w:rsidP="00291D42">
      <w:pPr>
        <w:jc w:val="both"/>
        <w:rPr>
          <w:rFonts w:ascii="Arial" w:hAnsi="Arial"/>
        </w:rPr>
      </w:pPr>
      <w:r>
        <w:rPr>
          <w:rFonts w:ascii="Arial" w:hAnsi="Arial"/>
        </w:rPr>
        <w:t>Rozpočet na partnery a komponenty</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r w:rsidRPr="009B3487">
        <w:rPr>
          <w:rFonts w:ascii="Arial" w:hAnsi="Arial" w:cs="Arial"/>
          <w:b/>
          <w:lang w:val="en-GB"/>
        </w:rPr>
        <w:t>Lead Partner</w:t>
      </w:r>
    </w:p>
    <w:p w:rsidR="00291D42" w:rsidRPr="00522808" w:rsidRDefault="00291D42" w:rsidP="00291D42">
      <w:pPr>
        <w:jc w:val="both"/>
        <w:rPr>
          <w:rFonts w:ascii="Arial" w:hAnsi="Arial" w:cs="Arial"/>
          <w:b/>
          <w:lang w:val="en-GB"/>
        </w:rPr>
      </w:pPr>
      <w:r w:rsidRPr="00522808">
        <w:rPr>
          <w:rFonts w:ascii="Arial" w:hAnsi="Arial" w:cs="Arial"/>
          <w:b/>
          <w:lang w:val="en-GB"/>
        </w:rPr>
        <w:t>Ministry of Regional Development and Transport Saxony - Anhalt</w:t>
      </w:r>
    </w:p>
    <w:p w:rsidR="00291D42" w:rsidRPr="009B3487"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r>
        <w:rPr>
          <w:rFonts w:ascii="Arial" w:hAnsi="Arial" w:cs="Arial"/>
          <w:b/>
          <w:lang w:val="en-GB"/>
        </w:rPr>
        <w:br w:type="page"/>
      </w:r>
    </w:p>
    <w:p w:rsidR="00291D42" w:rsidRPr="009B3487" w:rsidRDefault="00291D42" w:rsidP="00291D42">
      <w:pPr>
        <w:jc w:val="both"/>
        <w:rPr>
          <w:rFonts w:ascii="Arial" w:hAnsi="Arial" w:cs="Arial"/>
          <w:lang w:val="en-GB"/>
        </w:rPr>
      </w:pPr>
    </w:p>
    <w:p w:rsidR="00291D42" w:rsidRDefault="00291D42" w:rsidP="00291D42">
      <w:pPr>
        <w:rPr>
          <w:rFonts w:ascii="Arial" w:hAnsi="Arial" w:cs="Arial"/>
          <w:b/>
          <w:lang w:val="en-GB"/>
        </w:rPr>
      </w:pPr>
    </w:p>
    <w:p w:rsidR="00291D42" w:rsidRDefault="00291D42" w:rsidP="00291D42">
      <w:pPr>
        <w:rPr>
          <w:rFonts w:ascii="Arial" w:hAnsi="Arial" w:cs="Arial"/>
          <w:b/>
          <w:lang w:val="en-GB"/>
        </w:rPr>
      </w:pPr>
    </w:p>
    <w:p w:rsidR="00291D42" w:rsidRPr="00522808" w:rsidRDefault="00291D42" w:rsidP="00291D42">
      <w:pPr>
        <w:rPr>
          <w:rFonts w:ascii="Arial" w:hAnsi="Arial" w:cs="Arial"/>
          <w:b/>
          <w:lang w:val="en-GB"/>
        </w:rPr>
      </w:pPr>
      <w:r w:rsidRPr="00522808">
        <w:rPr>
          <w:rFonts w:ascii="Arial" w:hAnsi="Arial" w:cs="Arial"/>
          <w:b/>
          <w:lang w:val="en-GB"/>
        </w:rPr>
        <w:t xml:space="preserve">Partner 2 – </w:t>
      </w:r>
      <w:r w:rsidRPr="00522808">
        <w:rPr>
          <w:rFonts w:ascii="Arial" w:hAnsi="Arial" w:cs="Arial"/>
          <w:b/>
          <w:lang w:val="en-US"/>
        </w:rPr>
        <w:t>Ústí Region</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Pr="009B3487"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b/>
          <w:lang w:val="en-GB"/>
        </w:rPr>
      </w:pPr>
      <w:r w:rsidRPr="009B3487">
        <w:rPr>
          <w:rFonts w:ascii="Arial" w:hAnsi="Arial" w:cs="Arial"/>
          <w:b/>
          <w:lang w:val="en-GB"/>
        </w:rPr>
        <w:t>Partner 3</w:t>
      </w:r>
      <w:r>
        <w:rPr>
          <w:rFonts w:ascii="Arial" w:hAnsi="Arial" w:cs="Arial"/>
          <w:b/>
          <w:lang w:val="en-GB"/>
        </w:rPr>
        <w:t xml:space="preserve"> – Niverlan </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Default="00291D42" w:rsidP="00291D42">
      <w:pPr>
        <w:jc w:val="both"/>
        <w:rPr>
          <w:rFonts w:ascii="Arial" w:hAnsi="Arial" w:cs="Arial"/>
          <w:b/>
          <w:lang w:val="en-GB"/>
        </w:rPr>
      </w:pPr>
      <w:r>
        <w:rPr>
          <w:rFonts w:ascii="Arial" w:hAnsi="Arial" w:cs="Arial"/>
          <w:b/>
          <w:lang w:val="en-GB"/>
        </w:rPr>
        <w:br w:type="page"/>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sidRPr="009B3487">
        <w:rPr>
          <w:rFonts w:ascii="Arial" w:hAnsi="Arial" w:cs="Arial"/>
          <w:b/>
          <w:lang w:val="en-GB"/>
        </w:rPr>
        <w:t>Partner 4</w:t>
      </w:r>
      <w:r>
        <w:rPr>
          <w:rFonts w:ascii="Arial" w:hAnsi="Arial" w:cs="Arial"/>
          <w:b/>
          <w:lang w:val="en-GB"/>
        </w:rPr>
        <w:t xml:space="preserve"> – Province of Modena</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b/>
          <w:lang w:val="en-GB"/>
        </w:rPr>
      </w:pPr>
      <w:r w:rsidRPr="009B3487">
        <w:rPr>
          <w:rFonts w:ascii="Arial" w:hAnsi="Arial" w:cs="Arial"/>
          <w:b/>
          <w:lang w:val="en-GB"/>
        </w:rPr>
        <w:t>Partner 5</w:t>
      </w:r>
      <w:r>
        <w:rPr>
          <w:rFonts w:ascii="Arial" w:hAnsi="Arial" w:cs="Arial"/>
          <w:b/>
          <w:lang w:val="en-GB"/>
        </w:rPr>
        <w:t xml:space="preserve"> – </w:t>
      </w:r>
      <w:r w:rsidRPr="00522808">
        <w:rPr>
          <w:rFonts w:ascii="Arial" w:hAnsi="Arial" w:cs="Arial"/>
          <w:b/>
          <w:lang w:val="en-GB"/>
        </w:rPr>
        <w:t>West-Pannon Regional Development Company</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lang w:val="en-GB"/>
        </w:rPr>
      </w:pPr>
      <w:r>
        <w:rPr>
          <w:rFonts w:ascii="Arial" w:hAnsi="Arial" w:cs="Arial"/>
          <w:lang w:val="en-GB"/>
        </w:rPr>
        <w:br w:type="page"/>
      </w: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b/>
          <w:lang w:val="en-GB"/>
        </w:rPr>
      </w:pPr>
      <w:r>
        <w:rPr>
          <w:rFonts w:ascii="Arial" w:hAnsi="Arial" w:cs="Arial"/>
          <w:b/>
          <w:lang w:val="en-GB"/>
        </w:rPr>
        <w:t xml:space="preserve">Partner 6 </w:t>
      </w:r>
      <w:r w:rsidRPr="00522808">
        <w:rPr>
          <w:rFonts w:ascii="Arial" w:hAnsi="Arial" w:cs="Arial"/>
          <w:b/>
          <w:lang w:val="en-GB"/>
        </w:rPr>
        <w:t>– TRANSROMANICA Association</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Pr>
          <w:rFonts w:ascii="Arial" w:hAnsi="Arial" w:cs="Arial"/>
          <w:b/>
          <w:lang w:val="en-GB"/>
        </w:rPr>
        <w:t xml:space="preserve">Partner </w:t>
      </w:r>
      <w:r w:rsidRPr="00522808">
        <w:rPr>
          <w:rFonts w:ascii="Arial" w:hAnsi="Arial" w:cs="Arial"/>
          <w:b/>
          <w:lang w:val="en-GB"/>
        </w:rPr>
        <w:t>7 – Lombardy Region - General Directorate for Culture</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r>
        <w:rPr>
          <w:rFonts w:ascii="Arial" w:hAnsi="Arial" w:cs="Arial"/>
          <w:b/>
          <w:lang w:val="en-GB"/>
        </w:rPr>
        <w:br w:type="page"/>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Pr>
          <w:rFonts w:ascii="Arial" w:hAnsi="Arial" w:cs="Arial"/>
          <w:b/>
          <w:lang w:val="en-GB"/>
        </w:rPr>
        <w:t xml:space="preserve">Partner </w:t>
      </w:r>
      <w:r w:rsidRPr="00522808">
        <w:rPr>
          <w:rFonts w:ascii="Arial" w:hAnsi="Arial" w:cs="Arial"/>
          <w:b/>
          <w:lang w:val="en-GB"/>
        </w:rPr>
        <w:t>8 – VALSOUSA - Association of Municipalities of Sousa</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Pr>
          <w:rFonts w:ascii="Arial" w:hAnsi="Arial" w:cs="Arial"/>
          <w:b/>
          <w:lang w:val="en-GB"/>
        </w:rPr>
        <w:t xml:space="preserve">Partner 9 </w:t>
      </w:r>
      <w:r w:rsidRPr="00522808">
        <w:rPr>
          <w:rFonts w:ascii="Arial" w:hAnsi="Arial" w:cs="Arial"/>
          <w:b/>
          <w:lang w:val="en-GB"/>
        </w:rPr>
        <w:t>– MARR - Malopolska Regional Development Agency</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r>
        <w:rPr>
          <w:rFonts w:ascii="Arial" w:hAnsi="Arial" w:cs="Arial"/>
          <w:lang w:val="en-GB"/>
        </w:rPr>
        <w:t>________________</w:t>
      </w:r>
    </w:p>
    <w:p w:rsidR="00291D42"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r>
        <w:rPr>
          <w:rFonts w:ascii="Arial" w:hAnsi="Arial" w:cs="Arial"/>
          <w:b/>
          <w:lang w:val="en-GB"/>
        </w:rPr>
        <w:br w:type="page"/>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rPr>
          <w:rFonts w:ascii="Arial" w:hAnsi="Arial" w:cs="Arial"/>
          <w:b/>
          <w:sz w:val="26"/>
          <w:lang w:val="en-GB"/>
        </w:rPr>
      </w:pPr>
      <w:r>
        <w:rPr>
          <w:rFonts w:ascii="Arial" w:hAnsi="Arial" w:cs="Arial"/>
          <w:b/>
          <w:lang w:val="en-GB"/>
        </w:rPr>
        <w:t>Partner 10</w:t>
      </w:r>
      <w:r w:rsidRPr="00522808">
        <w:rPr>
          <w:rFonts w:ascii="Arial" w:hAnsi="Arial" w:cs="Arial"/>
          <w:b/>
          <w:lang w:val="en-GB"/>
        </w:rPr>
        <w:t xml:space="preserve"> – Upper Silesian Agency for Ent</w:t>
      </w:r>
      <w:r>
        <w:rPr>
          <w:rFonts w:ascii="Arial" w:hAnsi="Arial" w:cs="Arial"/>
          <w:b/>
          <w:lang w:val="en-GB"/>
        </w:rPr>
        <w:t>re</w:t>
      </w:r>
      <w:r w:rsidRPr="00522808">
        <w:rPr>
          <w:rFonts w:ascii="Arial" w:hAnsi="Arial" w:cs="Arial"/>
          <w:b/>
          <w:lang w:val="en-GB"/>
        </w:rPr>
        <w:t>preneurship Promotion Co.</w:t>
      </w:r>
    </w:p>
    <w:p w:rsidR="00291D42" w:rsidRPr="009B3487"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r>
        <w:rPr>
          <w:rFonts w:ascii="Arial" w:hAnsi="Arial" w:cs="Arial"/>
          <w:lang w:val="en-GB"/>
        </w:rPr>
        <w:t>__________________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Pr>
          <w:rFonts w:ascii="Arial" w:hAnsi="Arial" w:cs="Arial"/>
          <w:lang w:val="en-GB"/>
        </w:rPr>
        <w:t>s</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rPr>
          <w:rFonts w:ascii="Arial" w:hAnsi="Arial" w:cs="Arial"/>
          <w:b/>
          <w:sz w:val="26"/>
          <w:lang w:val="en-GB"/>
        </w:rPr>
      </w:pPr>
      <w:r>
        <w:rPr>
          <w:rFonts w:ascii="Arial" w:hAnsi="Arial" w:cs="Arial"/>
          <w:b/>
          <w:lang w:val="en-GB"/>
        </w:rPr>
        <w:t xml:space="preserve">Partner </w:t>
      </w:r>
      <w:r w:rsidRPr="00522808">
        <w:rPr>
          <w:rFonts w:ascii="Arial" w:hAnsi="Arial" w:cs="Arial"/>
          <w:b/>
          <w:lang w:val="en-GB"/>
        </w:rPr>
        <w:t>11 – Sor-Trondelag County Authority</w:t>
      </w:r>
    </w:p>
    <w:p w:rsidR="00291D42" w:rsidRPr="009B3487"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r>
        <w:rPr>
          <w:rFonts w:ascii="Arial" w:hAnsi="Arial" w:cs="Arial"/>
          <w:b/>
          <w:lang w:val="en-GB"/>
        </w:rPr>
        <w:br w:type="page"/>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Pr>
          <w:rFonts w:ascii="Arial" w:hAnsi="Arial" w:cs="Arial"/>
          <w:b/>
          <w:lang w:val="en-GB"/>
        </w:rPr>
        <w:t>Partner 12 –</w:t>
      </w:r>
      <w:r w:rsidRPr="00522808">
        <w:rPr>
          <w:rFonts w:ascii="Arial" w:hAnsi="Arial" w:cs="Arial"/>
          <w:b/>
          <w:sz w:val="26"/>
          <w:lang w:val="en-GB"/>
        </w:rPr>
        <w:t xml:space="preserve"> </w:t>
      </w:r>
      <w:r w:rsidRPr="00522808">
        <w:rPr>
          <w:rFonts w:ascii="Arial" w:hAnsi="Arial" w:cs="Arial"/>
          <w:b/>
          <w:lang w:val="en-GB"/>
        </w:rPr>
        <w:t>Donegal County Enterprise Board</w:t>
      </w:r>
    </w:p>
    <w:p w:rsidR="00291D42" w:rsidRPr="009B3487" w:rsidRDefault="00291D42" w:rsidP="00291D42">
      <w:pPr>
        <w:jc w:val="both"/>
        <w:rPr>
          <w:rFonts w:ascii="Arial" w:hAnsi="Arial" w:cs="Arial"/>
          <w:b/>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r>
        <w:rPr>
          <w:rFonts w:ascii="Arial" w:hAnsi="Arial" w:cs="Arial"/>
          <w:lang w:val="en-GB"/>
        </w:rPr>
        <w:t>_________________</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Default="00291D42" w:rsidP="00291D42">
      <w:pPr>
        <w:jc w:val="both"/>
        <w:rPr>
          <w:rFonts w:ascii="Arial" w:hAnsi="Arial" w:cs="Arial"/>
          <w:b/>
          <w:lang w:val="en-GB"/>
        </w:rPr>
      </w:pPr>
    </w:p>
    <w:p w:rsidR="00291D42" w:rsidRPr="009B3487" w:rsidRDefault="00291D42" w:rsidP="00291D42">
      <w:pPr>
        <w:jc w:val="both"/>
        <w:rPr>
          <w:rFonts w:ascii="Arial" w:hAnsi="Arial" w:cs="Arial"/>
          <w:b/>
          <w:lang w:val="en-GB"/>
        </w:rPr>
      </w:pPr>
      <w:r>
        <w:rPr>
          <w:rFonts w:ascii="Arial" w:hAnsi="Arial" w:cs="Arial"/>
          <w:b/>
          <w:lang w:val="en-GB"/>
        </w:rPr>
        <w:t>Partner 13 –</w:t>
      </w:r>
      <w:r w:rsidRPr="00522808">
        <w:rPr>
          <w:rFonts w:ascii="Arial" w:hAnsi="Arial" w:cs="Arial"/>
          <w:b/>
          <w:sz w:val="26"/>
          <w:lang w:val="en-GB"/>
        </w:rPr>
        <w:t xml:space="preserve"> </w:t>
      </w:r>
      <w:r w:rsidRPr="00522808">
        <w:rPr>
          <w:rFonts w:ascii="Arial" w:hAnsi="Arial" w:cs="Arial"/>
          <w:b/>
          <w:lang w:val="en-GB"/>
        </w:rPr>
        <w:t>Castilla &amp; Leon Regional Authority</w:t>
      </w:r>
    </w:p>
    <w:p w:rsidR="00417EB1" w:rsidRDefault="00417EB1" w:rsidP="00291D42">
      <w:pPr>
        <w:jc w:val="both"/>
        <w:rPr>
          <w:rFonts w:ascii="Arial" w:hAnsi="Arial" w:cs="Arial"/>
          <w:lang w:val="en-GB"/>
        </w:rPr>
      </w:pPr>
    </w:p>
    <w:p w:rsidR="00417EB1" w:rsidRDefault="00417EB1" w:rsidP="00291D42">
      <w:pPr>
        <w:jc w:val="both"/>
        <w:rPr>
          <w:rFonts w:ascii="Arial" w:hAnsi="Arial" w:cs="Arial"/>
          <w:lang w:val="en-GB"/>
        </w:rPr>
      </w:pPr>
    </w:p>
    <w:p w:rsidR="00291D42" w:rsidRPr="009B3487" w:rsidRDefault="00291D42" w:rsidP="00291D42">
      <w:pPr>
        <w:jc w:val="both"/>
        <w:rPr>
          <w:rFonts w:ascii="Arial" w:hAnsi="Arial" w:cs="Arial"/>
          <w:lang w:val="en-GB"/>
        </w:rPr>
      </w:pPr>
      <w:r w:rsidRPr="009B3487">
        <w:rPr>
          <w:rFonts w:ascii="Arial" w:hAnsi="Arial" w:cs="Arial"/>
          <w:lang w:val="en-GB"/>
        </w:rPr>
        <w:t>_________________</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_____________</w:t>
      </w:r>
    </w:p>
    <w:p w:rsidR="00291D42" w:rsidRPr="009B3487" w:rsidRDefault="00291D42" w:rsidP="00291D42">
      <w:pPr>
        <w:jc w:val="both"/>
        <w:rPr>
          <w:rFonts w:ascii="Arial" w:hAnsi="Arial" w:cs="Arial"/>
          <w:lang w:val="en-GB"/>
        </w:rPr>
      </w:pPr>
      <w:r w:rsidRPr="009B3487">
        <w:rPr>
          <w:rFonts w:ascii="Arial" w:hAnsi="Arial" w:cs="Arial"/>
          <w:lang w:val="en-GB"/>
        </w:rPr>
        <w:t>Signature</w:t>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r>
      <w:r w:rsidRPr="009B3487">
        <w:rPr>
          <w:rFonts w:ascii="Arial" w:hAnsi="Arial" w:cs="Arial"/>
          <w:lang w:val="en-GB"/>
        </w:rPr>
        <w:tab/>
        <w:t>Date</w:t>
      </w:r>
    </w:p>
    <w:p w:rsidR="00291D42" w:rsidRDefault="00291D42" w:rsidP="00291D42">
      <w:pPr>
        <w:jc w:val="both"/>
        <w:rPr>
          <w:rFonts w:ascii="Arial" w:hAnsi="Arial"/>
        </w:rPr>
      </w:pPr>
    </w:p>
    <w:p w:rsidR="00283467" w:rsidRDefault="00283467"/>
    <w:sectPr w:rsidR="00283467" w:rsidSect="001E3F98">
      <w:pgSz w:w="12240" w:h="15840"/>
      <w:pgMar w:top="1440" w:right="1440" w:bottom="1440" w:left="1440" w:header="720" w:footer="720"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rocoli">
    <w:altName w:val="Courier New"/>
    <w:charset w:val="59"/>
    <w:family w:val="auto"/>
    <w:pitch w:val="variable"/>
    <w:sig w:usb0="010200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79F"/>
    <w:multiLevelType w:val="hybridMultilevel"/>
    <w:tmpl w:val="C344B99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D22754"/>
    <w:multiLevelType w:val="hybridMultilevel"/>
    <w:tmpl w:val="150254F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B950DB"/>
    <w:multiLevelType w:val="multilevel"/>
    <w:tmpl w:val="126881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F7027C"/>
    <w:multiLevelType w:val="singleLevel"/>
    <w:tmpl w:val="0407000F"/>
    <w:lvl w:ilvl="0">
      <w:start w:val="1"/>
      <w:numFmt w:val="decimal"/>
      <w:lvlText w:val="%1."/>
      <w:lvlJc w:val="left"/>
      <w:pPr>
        <w:tabs>
          <w:tab w:val="num" w:pos="360"/>
        </w:tabs>
        <w:ind w:left="360" w:hanging="360"/>
      </w:pPr>
    </w:lvl>
  </w:abstractNum>
  <w:abstractNum w:abstractNumId="4">
    <w:nsid w:val="0E6976E4"/>
    <w:multiLevelType w:val="singleLevel"/>
    <w:tmpl w:val="0407000F"/>
    <w:lvl w:ilvl="0">
      <w:start w:val="1"/>
      <w:numFmt w:val="decimal"/>
      <w:lvlText w:val="%1."/>
      <w:lvlJc w:val="left"/>
      <w:pPr>
        <w:tabs>
          <w:tab w:val="num" w:pos="360"/>
        </w:tabs>
        <w:ind w:left="360" w:hanging="360"/>
      </w:pPr>
    </w:lvl>
  </w:abstractNum>
  <w:abstractNum w:abstractNumId="5">
    <w:nsid w:val="123E148B"/>
    <w:multiLevelType w:val="hybridMultilevel"/>
    <w:tmpl w:val="AE9C27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2516A5A"/>
    <w:multiLevelType w:val="hybridMultilevel"/>
    <w:tmpl w:val="9B28F5D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AA41A4"/>
    <w:multiLevelType w:val="singleLevel"/>
    <w:tmpl w:val="0407000F"/>
    <w:lvl w:ilvl="0">
      <w:start w:val="1"/>
      <w:numFmt w:val="decimal"/>
      <w:lvlText w:val="%1."/>
      <w:lvlJc w:val="left"/>
      <w:pPr>
        <w:tabs>
          <w:tab w:val="num" w:pos="360"/>
        </w:tabs>
        <w:ind w:left="360" w:hanging="360"/>
      </w:pPr>
    </w:lvl>
  </w:abstractNum>
  <w:abstractNum w:abstractNumId="8">
    <w:nsid w:val="23E2511F"/>
    <w:multiLevelType w:val="singleLevel"/>
    <w:tmpl w:val="0407000F"/>
    <w:lvl w:ilvl="0">
      <w:start w:val="1"/>
      <w:numFmt w:val="decimal"/>
      <w:lvlText w:val="%1."/>
      <w:lvlJc w:val="left"/>
      <w:pPr>
        <w:tabs>
          <w:tab w:val="num" w:pos="360"/>
        </w:tabs>
        <w:ind w:left="360" w:hanging="360"/>
      </w:pPr>
    </w:lvl>
  </w:abstractNum>
  <w:abstractNum w:abstractNumId="9">
    <w:nsid w:val="36BF03B6"/>
    <w:multiLevelType w:val="hybridMultilevel"/>
    <w:tmpl w:val="FBA481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3CD61E50"/>
    <w:multiLevelType w:val="hybridMultilevel"/>
    <w:tmpl w:val="0F06D2C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3DC85739"/>
    <w:multiLevelType w:val="hybridMultilevel"/>
    <w:tmpl w:val="F55A06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3E4949E3"/>
    <w:multiLevelType w:val="hybridMultilevel"/>
    <w:tmpl w:val="9F86560C"/>
    <w:lvl w:ilvl="0" w:tplc="FFFFFFFF">
      <w:start w:val="1"/>
      <w:numFmt w:val="decimal"/>
      <w:lvlText w:val="%1."/>
      <w:lvlJc w:val="left"/>
      <w:pPr>
        <w:tabs>
          <w:tab w:val="num" w:pos="360"/>
        </w:tabs>
        <w:ind w:left="36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02B032D"/>
    <w:multiLevelType w:val="hybridMultilevel"/>
    <w:tmpl w:val="B71ADD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7374E4"/>
    <w:multiLevelType w:val="hybridMultilevel"/>
    <w:tmpl w:val="203045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529019C7"/>
    <w:multiLevelType w:val="singleLevel"/>
    <w:tmpl w:val="0407000F"/>
    <w:lvl w:ilvl="0">
      <w:start w:val="1"/>
      <w:numFmt w:val="decimal"/>
      <w:lvlText w:val="%1."/>
      <w:lvlJc w:val="left"/>
      <w:pPr>
        <w:tabs>
          <w:tab w:val="num" w:pos="360"/>
        </w:tabs>
        <w:ind w:left="360" w:hanging="360"/>
      </w:pPr>
    </w:lvl>
  </w:abstractNum>
  <w:abstractNum w:abstractNumId="16">
    <w:nsid w:val="63847E86"/>
    <w:multiLevelType w:val="singleLevel"/>
    <w:tmpl w:val="0407000F"/>
    <w:lvl w:ilvl="0">
      <w:start w:val="1"/>
      <w:numFmt w:val="decimal"/>
      <w:lvlText w:val="%1."/>
      <w:lvlJc w:val="left"/>
      <w:pPr>
        <w:tabs>
          <w:tab w:val="num" w:pos="360"/>
        </w:tabs>
        <w:ind w:left="360" w:hanging="360"/>
      </w:pPr>
    </w:lvl>
  </w:abstractNum>
  <w:abstractNum w:abstractNumId="17">
    <w:nsid w:val="649327F4"/>
    <w:multiLevelType w:val="hybridMultilevel"/>
    <w:tmpl w:val="FA9A93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261D6A"/>
    <w:multiLevelType w:val="hybridMultilevel"/>
    <w:tmpl w:val="1F1247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5DA272E"/>
    <w:multiLevelType w:val="singleLevel"/>
    <w:tmpl w:val="0407000F"/>
    <w:lvl w:ilvl="0">
      <w:start w:val="1"/>
      <w:numFmt w:val="decimal"/>
      <w:lvlText w:val="%1."/>
      <w:lvlJc w:val="left"/>
      <w:pPr>
        <w:tabs>
          <w:tab w:val="num" w:pos="360"/>
        </w:tabs>
        <w:ind w:left="360" w:hanging="360"/>
      </w:pPr>
    </w:lvl>
  </w:abstractNum>
  <w:abstractNum w:abstractNumId="20">
    <w:nsid w:val="69AE78BB"/>
    <w:multiLevelType w:val="singleLevel"/>
    <w:tmpl w:val="0407000F"/>
    <w:lvl w:ilvl="0">
      <w:start w:val="1"/>
      <w:numFmt w:val="decimal"/>
      <w:lvlText w:val="%1."/>
      <w:lvlJc w:val="left"/>
      <w:pPr>
        <w:tabs>
          <w:tab w:val="num" w:pos="360"/>
        </w:tabs>
        <w:ind w:left="360" w:hanging="360"/>
      </w:pPr>
    </w:lvl>
  </w:abstractNum>
  <w:abstractNum w:abstractNumId="21">
    <w:nsid w:val="6AF46A4D"/>
    <w:multiLevelType w:val="singleLevel"/>
    <w:tmpl w:val="0407000F"/>
    <w:lvl w:ilvl="0">
      <w:start w:val="1"/>
      <w:numFmt w:val="decimal"/>
      <w:lvlText w:val="%1."/>
      <w:lvlJc w:val="left"/>
      <w:pPr>
        <w:tabs>
          <w:tab w:val="num" w:pos="360"/>
        </w:tabs>
        <w:ind w:left="360" w:hanging="360"/>
      </w:pPr>
    </w:lvl>
  </w:abstractNum>
  <w:abstractNum w:abstractNumId="22">
    <w:nsid w:val="7BCB7D80"/>
    <w:multiLevelType w:val="singleLevel"/>
    <w:tmpl w:val="0407000F"/>
    <w:lvl w:ilvl="0">
      <w:start w:val="1"/>
      <w:numFmt w:val="decimal"/>
      <w:lvlText w:val="%1."/>
      <w:lvlJc w:val="left"/>
      <w:pPr>
        <w:tabs>
          <w:tab w:val="num" w:pos="360"/>
        </w:tabs>
        <w:ind w:left="360" w:hanging="360"/>
      </w:pPr>
    </w:lvl>
  </w:abstractNum>
  <w:abstractNum w:abstractNumId="23">
    <w:nsid w:val="7CA92A73"/>
    <w:multiLevelType w:val="hybridMultilevel"/>
    <w:tmpl w:val="C2B2AE0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D980C47"/>
    <w:multiLevelType w:val="hybridMultilevel"/>
    <w:tmpl w:val="6E284D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4"/>
  </w:num>
  <w:num w:numId="4">
    <w:abstractNumId w:val="2"/>
  </w:num>
  <w:num w:numId="5">
    <w:abstractNumId w:val="11"/>
  </w:num>
  <w:num w:numId="6">
    <w:abstractNumId w:val="1"/>
  </w:num>
  <w:num w:numId="7">
    <w:abstractNumId w:val="5"/>
  </w:num>
  <w:num w:numId="8">
    <w:abstractNumId w:val="17"/>
  </w:num>
  <w:num w:numId="9">
    <w:abstractNumId w:val="0"/>
  </w:num>
  <w:num w:numId="10">
    <w:abstractNumId w:val="10"/>
  </w:num>
  <w:num w:numId="11">
    <w:abstractNumId w:val="9"/>
  </w:num>
  <w:num w:numId="12">
    <w:abstractNumId w:val="20"/>
  </w:num>
  <w:num w:numId="13">
    <w:abstractNumId w:val="16"/>
  </w:num>
  <w:num w:numId="14">
    <w:abstractNumId w:val="18"/>
  </w:num>
  <w:num w:numId="15">
    <w:abstractNumId w:val="7"/>
  </w:num>
  <w:num w:numId="16">
    <w:abstractNumId w:val="8"/>
  </w:num>
  <w:num w:numId="17">
    <w:abstractNumId w:val="14"/>
  </w:num>
  <w:num w:numId="18">
    <w:abstractNumId w:val="6"/>
  </w:num>
  <w:num w:numId="19">
    <w:abstractNumId w:val="22"/>
  </w:num>
  <w:num w:numId="20">
    <w:abstractNumId w:val="21"/>
  </w:num>
  <w:num w:numId="21">
    <w:abstractNumId w:val="12"/>
  </w:num>
  <w:num w:numId="22">
    <w:abstractNumId w:val="15"/>
  </w:num>
  <w:num w:numId="23">
    <w:abstractNumId w:val="3"/>
  </w:num>
  <w:num w:numId="24">
    <w:abstractNumId w:val="13"/>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F0959"/>
    <w:rsid w:val="00195284"/>
    <w:rsid w:val="001C7349"/>
    <w:rsid w:val="00283467"/>
    <w:rsid w:val="00291D42"/>
    <w:rsid w:val="002D6BD4"/>
    <w:rsid w:val="002E50DE"/>
    <w:rsid w:val="00417EB1"/>
    <w:rsid w:val="00425515"/>
    <w:rsid w:val="004D2E73"/>
    <w:rsid w:val="005509D0"/>
    <w:rsid w:val="005F0959"/>
    <w:rsid w:val="0068750A"/>
    <w:rsid w:val="007E6CB1"/>
    <w:rsid w:val="008640DD"/>
    <w:rsid w:val="00927F01"/>
    <w:rsid w:val="00A02332"/>
    <w:rsid w:val="00A2482E"/>
    <w:rsid w:val="00A54DF2"/>
    <w:rsid w:val="00A622EE"/>
    <w:rsid w:val="00B75BB3"/>
    <w:rsid w:val="00B832B1"/>
    <w:rsid w:val="00B954F6"/>
    <w:rsid w:val="00CD17A6"/>
    <w:rsid w:val="00D124AF"/>
    <w:rsid w:val="00D72BBA"/>
    <w:rsid w:val="00D81B39"/>
    <w:rsid w:val="00E93EC4"/>
    <w:rsid w:val="00EE640E"/>
    <w:rsid w:val="00EE6E3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750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5F0959"/>
    <w:pPr>
      <w:widowControl w:val="0"/>
      <w:autoSpaceDE w:val="0"/>
      <w:autoSpaceDN w:val="0"/>
      <w:adjustRightInd w:val="0"/>
      <w:spacing w:after="0" w:line="240" w:lineRule="auto"/>
    </w:pPr>
    <w:rPr>
      <w:rFonts w:ascii="Arial" w:hAnsi="Arial" w:cs="Arial"/>
      <w:sz w:val="24"/>
      <w:szCs w:val="24"/>
    </w:rPr>
  </w:style>
  <w:style w:type="paragraph" w:styleId="Zkladntext">
    <w:name w:val="Body Text"/>
    <w:basedOn w:val="Normln"/>
    <w:link w:val="ZkladntextChar"/>
    <w:rsid w:val="00EE6E30"/>
    <w:pPr>
      <w:spacing w:after="120" w:line="240" w:lineRule="auto"/>
    </w:pPr>
    <w:rPr>
      <w:rFonts w:ascii="Times New Roman" w:eastAsia="Times New Roman" w:hAnsi="Times New Roman" w:cs="Times New Roman"/>
      <w:szCs w:val="20"/>
      <w:lang w:val="en-AU"/>
    </w:rPr>
  </w:style>
  <w:style w:type="character" w:customStyle="1" w:styleId="ZkladntextChar">
    <w:name w:val="Základní text Char"/>
    <w:basedOn w:val="Standardnpsmoodstavce"/>
    <w:link w:val="Zkladntext"/>
    <w:rsid w:val="00EE6E30"/>
    <w:rPr>
      <w:rFonts w:ascii="Times New Roman" w:eastAsia="Times New Roman" w:hAnsi="Times New Roman" w:cs="Times New Roman"/>
      <w:szCs w:val="20"/>
      <w:lang w:val="en-AU"/>
    </w:rPr>
  </w:style>
  <w:style w:type="paragraph" w:styleId="Odstavecseseznamem">
    <w:name w:val="List Paragraph"/>
    <w:basedOn w:val="Normln"/>
    <w:uiPriority w:val="34"/>
    <w:qFormat/>
    <w:rsid w:val="00927F01"/>
    <w:pPr>
      <w:ind w:left="720"/>
      <w:contextualSpacing/>
    </w:pPr>
  </w:style>
  <w:style w:type="paragraph" w:customStyle="1" w:styleId="titre">
    <w:name w:val="titre"/>
    <w:basedOn w:val="Normln"/>
    <w:autoRedefine/>
    <w:rsid w:val="00927F01"/>
    <w:pPr>
      <w:spacing w:after="0" w:line="240" w:lineRule="auto"/>
    </w:pPr>
    <w:rPr>
      <w:rFonts w:ascii="Brocoli" w:eastAsia="Times New Roman" w:hAnsi="Brocoli" w:cs="Times New Roman"/>
      <w:color w:val="FF0000"/>
      <w:sz w:val="32"/>
      <w:szCs w:val="20"/>
      <w:lang w:val="ru-RU" w:eastAsia="cs-CZ"/>
    </w:rPr>
  </w:style>
  <w:style w:type="character" w:styleId="Hypertextovodkaz">
    <w:name w:val="Hyperlink"/>
    <w:basedOn w:val="Standardnpsmoodstavce"/>
    <w:semiHidden/>
    <w:rsid w:val="007E6CB1"/>
    <w:rPr>
      <w:color w:val="0000FF"/>
      <w:u w:val="single"/>
    </w:rPr>
  </w:style>
  <w:style w:type="paragraph" w:styleId="Zkladntext2">
    <w:name w:val="Body Text 2"/>
    <w:basedOn w:val="Normln"/>
    <w:link w:val="Zkladntext2Char"/>
    <w:semiHidden/>
    <w:rsid w:val="007E6CB1"/>
    <w:pPr>
      <w:spacing w:after="120" w:line="480" w:lineRule="auto"/>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semiHidden/>
    <w:rsid w:val="007E6CB1"/>
    <w:rPr>
      <w:rFonts w:ascii="Times New Roman" w:eastAsia="Times New Roman" w:hAnsi="Times New Roman" w:cs="Times New Roman"/>
      <w:szCs w:val="20"/>
      <w:lang w:eastAsia="cs-CZ"/>
    </w:rPr>
  </w:style>
  <w:style w:type="paragraph" w:styleId="Zkladntextodsazen">
    <w:name w:val="Body Text Indent"/>
    <w:basedOn w:val="Normln"/>
    <w:link w:val="ZkladntextodsazenChar"/>
    <w:semiHidden/>
    <w:rsid w:val="00283467"/>
    <w:pPr>
      <w:spacing w:after="120" w:line="240" w:lineRule="auto"/>
      <w:ind w:left="283"/>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semiHidden/>
    <w:rsid w:val="00283467"/>
    <w:rPr>
      <w:rFonts w:ascii="Times New Roman" w:eastAsia="Times New Roman" w:hAnsi="Times New Roman" w:cs="Times New Roman"/>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budget/inforeuro/index.cfm?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30</Pages>
  <Words>4115</Words>
  <Characters>24283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28342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Špoták</dc:creator>
  <cp:keywords/>
  <dc:description/>
  <cp:lastModifiedBy>seborova.t</cp:lastModifiedBy>
  <cp:revision>17</cp:revision>
  <dcterms:created xsi:type="dcterms:W3CDTF">2012-03-14T11:03:00Z</dcterms:created>
  <dcterms:modified xsi:type="dcterms:W3CDTF">2012-03-28T07:24:00Z</dcterms:modified>
</cp:coreProperties>
</file>