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76" w:rsidRDefault="00900476" w:rsidP="00900476">
      <w:pPr>
        <w:pStyle w:val="Bezmezer"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:rsidR="00900476" w:rsidRDefault="00900476" w:rsidP="00900476">
      <w:pPr>
        <w:pStyle w:val="Bezmezer"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:rsidR="00CE6C14" w:rsidRPr="006E5366" w:rsidRDefault="00CE6C14" w:rsidP="00900476">
      <w:pPr>
        <w:pStyle w:val="Bezmezer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6E5366">
        <w:rPr>
          <w:rFonts w:ascii="Times New Roman" w:hAnsi="Times New Roman"/>
          <w:b/>
          <w:color w:val="00B050"/>
          <w:sz w:val="28"/>
          <w:szCs w:val="28"/>
        </w:rPr>
        <w:t>„KRUŠNÉ HORY V NOVÉ KVALITĚ“</w:t>
      </w:r>
    </w:p>
    <w:p w:rsidR="00656904" w:rsidRPr="006E5366" w:rsidRDefault="00CE6C14" w:rsidP="0090047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6E5366">
        <w:rPr>
          <w:rFonts w:ascii="Times New Roman" w:hAnsi="Times New Roman"/>
          <w:b/>
          <w:color w:val="00B050"/>
          <w:sz w:val="28"/>
          <w:szCs w:val="28"/>
        </w:rPr>
        <w:t xml:space="preserve">aneb </w:t>
      </w:r>
      <w:r w:rsidRPr="006E5366">
        <w:rPr>
          <w:rFonts w:ascii="Times New Roman" w:hAnsi="Times New Roman"/>
          <w:color w:val="00B050"/>
          <w:sz w:val="28"/>
          <w:szCs w:val="28"/>
        </w:rPr>
        <w:t xml:space="preserve">   </w:t>
      </w:r>
      <w:r w:rsidRPr="006E5366">
        <w:rPr>
          <w:rFonts w:ascii="Times New Roman" w:hAnsi="Times New Roman"/>
          <w:b/>
          <w:color w:val="00B050"/>
          <w:sz w:val="28"/>
          <w:szCs w:val="28"/>
        </w:rPr>
        <w:t xml:space="preserve"> „Přilákejme turisty do Krušných hor“</w:t>
      </w:r>
    </w:p>
    <w:p w:rsidR="00CE6C14" w:rsidRPr="006E5366" w:rsidRDefault="00CE6C14" w:rsidP="00900476">
      <w:pPr>
        <w:jc w:val="both"/>
        <w:rPr>
          <w:rFonts w:ascii="Times New Roman" w:hAnsi="Times New Roman"/>
          <w:b/>
          <w:color w:val="00B050"/>
          <w:sz w:val="28"/>
          <w:szCs w:val="28"/>
        </w:rPr>
      </w:pPr>
    </w:p>
    <w:p w:rsidR="007659DF" w:rsidRDefault="00CE6C14" w:rsidP="00900476">
      <w:pPr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6E5366">
        <w:rPr>
          <w:rFonts w:ascii="Times New Roman" w:hAnsi="Times New Roman"/>
          <w:sz w:val="22"/>
          <w:szCs w:val="22"/>
        </w:rPr>
        <w:t xml:space="preserve">Dne 21.6.2011 se na Klínech v Hotelu Emerán uskutečnil workshop,  který pořádal Ústecký kraj v rámci realizace projektu </w:t>
      </w:r>
      <w:r w:rsidRPr="006E5366">
        <w:rPr>
          <w:rFonts w:ascii="Times New Roman" w:hAnsi="Times New Roman"/>
          <w:b/>
          <w:sz w:val="22"/>
          <w:szCs w:val="22"/>
        </w:rPr>
        <w:t>„Česko-saský turistický region – NOVÁ KVALITA</w:t>
      </w:r>
      <w:r w:rsidRPr="006E5366">
        <w:rPr>
          <w:rFonts w:ascii="Times New Roman" w:hAnsi="Times New Roman"/>
          <w:sz w:val="22"/>
          <w:szCs w:val="22"/>
        </w:rPr>
        <w:t xml:space="preserve">“. Účelem </w:t>
      </w:r>
      <w:r w:rsidR="00A57A22" w:rsidRPr="006E5366">
        <w:rPr>
          <w:rFonts w:ascii="Times New Roman" w:hAnsi="Times New Roman"/>
          <w:sz w:val="22"/>
          <w:szCs w:val="22"/>
        </w:rPr>
        <w:t xml:space="preserve"> workshopu bylo seznámení účastníků</w:t>
      </w:r>
      <w:r w:rsidRPr="006E5366">
        <w:rPr>
          <w:rFonts w:ascii="Times New Roman" w:hAnsi="Times New Roman"/>
          <w:sz w:val="22"/>
          <w:szCs w:val="22"/>
        </w:rPr>
        <w:t xml:space="preserve"> s průběhem realizace projektu, jehož hlavním cílem je propagace české a saské části Krušných hor jako společné turistické destinace.</w:t>
      </w:r>
      <w:r w:rsidR="00A57A22" w:rsidRPr="006E5366">
        <w:rPr>
          <w:rFonts w:ascii="Times New Roman" w:hAnsi="Times New Roman"/>
          <w:sz w:val="22"/>
          <w:szCs w:val="22"/>
        </w:rPr>
        <w:t xml:space="preserve"> </w:t>
      </w:r>
    </w:p>
    <w:p w:rsidR="00900476" w:rsidRDefault="007659DF" w:rsidP="00900476">
      <w:p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A57A22" w:rsidRPr="006E5366">
        <w:rPr>
          <w:rFonts w:ascii="Times New Roman" w:hAnsi="Times New Roman"/>
          <w:sz w:val="22"/>
          <w:szCs w:val="22"/>
        </w:rPr>
        <w:t xml:space="preserve">Workshop zahájila paní Ing. Jana Nedrdová, vedoucí oddělení strategie a také vedoucí projektového týmu. Poté předala slovo paní Kateřině Suché, ředitelce destinační agentury, která ve své prezentaci představila </w:t>
      </w:r>
      <w:r>
        <w:rPr>
          <w:rFonts w:ascii="Times New Roman" w:hAnsi="Times New Roman"/>
          <w:sz w:val="22"/>
          <w:szCs w:val="22"/>
        </w:rPr>
        <w:t>činnost Destinační agentury Krušné hory o.p.s., jejímž cílem je jednotná propagace Krušných hor jako turisticky zajímavé  destinace. Dále Ing. Nedrdová informovala přítomné o průběhu realizace projektu, o jednotlivých aktivitách zaměřených na podporu turistického ruchu v regionu. Byl představen koncept nových česko-saských webových stránek, velmi atraktivní částí webu bude  interaktivní mapa  česko-saského Krušnohoří, do které budou v mapových vrstvách zaneseny turistické trasy – pěší i cyklotrasy a dále turisticky zajímavé cíle na obou stranách hranice.</w:t>
      </w:r>
      <w:r>
        <w:rPr>
          <w:rFonts w:ascii="Times New Roman" w:hAnsi="Times New Roman"/>
          <w:sz w:val="22"/>
          <w:szCs w:val="22"/>
        </w:rPr>
        <w:t xml:space="preserve"> S</w:t>
      </w:r>
      <w:r w:rsidR="00657B9B" w:rsidRPr="006E5366">
        <w:rPr>
          <w:rFonts w:ascii="Times New Roman" w:hAnsi="Times New Roman"/>
          <w:sz w:val="22"/>
          <w:szCs w:val="22"/>
        </w:rPr>
        <w:t>lečna Ing. Zdeňka Umlaufová, odborný praco</w:t>
      </w:r>
      <w:r>
        <w:rPr>
          <w:rFonts w:ascii="Times New Roman" w:hAnsi="Times New Roman"/>
          <w:sz w:val="22"/>
          <w:szCs w:val="22"/>
        </w:rPr>
        <w:t xml:space="preserve">vník marketingu projektu, </w:t>
      </w:r>
      <w:r w:rsidR="005B0077" w:rsidRPr="006E5366">
        <w:rPr>
          <w:rFonts w:ascii="Times New Roman" w:hAnsi="Times New Roman"/>
          <w:sz w:val="22"/>
          <w:szCs w:val="22"/>
        </w:rPr>
        <w:t>seznámila účastníky workshopu s průběžnými výsledky dotazníkového šetření, které proběhlo také v rámci projektu.</w:t>
      </w:r>
      <w:r w:rsidR="006E5366">
        <w:rPr>
          <w:rFonts w:ascii="Times New Roman" w:hAnsi="Times New Roman"/>
          <w:sz w:val="22"/>
          <w:szCs w:val="22"/>
        </w:rPr>
        <w:t xml:space="preserve"> Po krátké přestávce se přešlo k diskuzi. Jejím hlavním tématem bylo prodiskutování</w:t>
      </w:r>
      <w:r w:rsidR="006E5366" w:rsidRPr="006E5366">
        <w:rPr>
          <w:rFonts w:ascii="Times New Roman" w:hAnsi="Times New Roman"/>
          <w:sz w:val="22"/>
          <w:szCs w:val="22"/>
        </w:rPr>
        <w:t xml:space="preserve"> jedn</w:t>
      </w:r>
      <w:r w:rsidR="006E5366">
        <w:rPr>
          <w:rFonts w:ascii="Times New Roman" w:hAnsi="Times New Roman"/>
          <w:sz w:val="22"/>
          <w:szCs w:val="22"/>
        </w:rPr>
        <w:t>otlivých forem</w:t>
      </w:r>
      <w:r w:rsidR="006E5366" w:rsidRPr="006E5366">
        <w:rPr>
          <w:rFonts w:ascii="Times New Roman" w:hAnsi="Times New Roman"/>
          <w:sz w:val="22"/>
          <w:szCs w:val="22"/>
        </w:rPr>
        <w:t xml:space="preserve"> propagace Krušnohoří, neboť společným cílem nás všech je zvýšení</w:t>
      </w:r>
      <w:r w:rsidR="006E5366">
        <w:rPr>
          <w:rFonts w:ascii="Times New Roman" w:hAnsi="Times New Roman"/>
          <w:sz w:val="22"/>
          <w:szCs w:val="22"/>
        </w:rPr>
        <w:t xml:space="preserve"> počtu turistů </w:t>
      </w:r>
      <w:r w:rsidR="006E5366" w:rsidRPr="006E5366">
        <w:rPr>
          <w:rFonts w:ascii="Times New Roman" w:hAnsi="Times New Roman"/>
          <w:sz w:val="22"/>
          <w:szCs w:val="22"/>
        </w:rPr>
        <w:t xml:space="preserve">v Krušných horách. </w:t>
      </w:r>
      <w:r w:rsidR="006E5366">
        <w:rPr>
          <w:rFonts w:ascii="Times New Roman" w:hAnsi="Times New Roman"/>
          <w:sz w:val="22"/>
          <w:szCs w:val="22"/>
        </w:rPr>
        <w:t>Na</w:t>
      </w:r>
      <w:r w:rsidR="00C17613">
        <w:rPr>
          <w:rFonts w:ascii="Times New Roman" w:hAnsi="Times New Roman"/>
          <w:sz w:val="22"/>
          <w:szCs w:val="22"/>
        </w:rPr>
        <w:t xml:space="preserve">závěr </w:t>
      </w:r>
      <w:r w:rsidR="006E5366">
        <w:rPr>
          <w:rFonts w:ascii="Times New Roman" w:hAnsi="Times New Roman"/>
          <w:sz w:val="22"/>
          <w:szCs w:val="22"/>
        </w:rPr>
        <w:t xml:space="preserve">paní Bc. Alexandra Zdeňková, </w:t>
      </w:r>
      <w:r w:rsidR="00C17613" w:rsidRPr="00C17613">
        <w:rPr>
          <w:rFonts w:ascii="Times New Roman" w:hAnsi="Times New Roman"/>
          <w:sz w:val="22"/>
          <w:szCs w:val="22"/>
        </w:rPr>
        <w:t>specialista řízení marketingové koncepce</w:t>
      </w:r>
      <w:r>
        <w:rPr>
          <w:rFonts w:ascii="Times New Roman" w:hAnsi="Times New Roman"/>
          <w:sz w:val="22"/>
          <w:szCs w:val="22"/>
        </w:rPr>
        <w:t>,</w:t>
      </w:r>
      <w:r w:rsidR="00C17613">
        <w:rPr>
          <w:rFonts w:ascii="Times New Roman" w:hAnsi="Times New Roman"/>
          <w:sz w:val="22"/>
          <w:szCs w:val="22"/>
        </w:rPr>
        <w:t xml:space="preserve"> představila připravovanou Marketingovou kampaň</w:t>
      </w:r>
      <w:r w:rsidR="000673BF">
        <w:rPr>
          <w:rFonts w:ascii="Times New Roman" w:hAnsi="Times New Roman"/>
          <w:sz w:val="22"/>
          <w:szCs w:val="22"/>
        </w:rPr>
        <w:t xml:space="preserve"> – plánované způso</w:t>
      </w:r>
      <w:r w:rsidR="000426C2">
        <w:rPr>
          <w:rFonts w:ascii="Times New Roman" w:hAnsi="Times New Roman"/>
          <w:sz w:val="22"/>
          <w:szCs w:val="22"/>
        </w:rPr>
        <w:t>b</w:t>
      </w:r>
      <w:r w:rsidR="000673BF">
        <w:rPr>
          <w:rFonts w:ascii="Times New Roman" w:hAnsi="Times New Roman"/>
          <w:sz w:val="22"/>
          <w:szCs w:val="22"/>
        </w:rPr>
        <w:t>y propagace projektu</w:t>
      </w:r>
      <w:r w:rsidR="0086252F" w:rsidRPr="0086252F">
        <w:rPr>
          <w:rFonts w:ascii="Times New Roman" w:hAnsi="Times New Roman"/>
          <w:color w:val="215868"/>
          <w:sz w:val="22"/>
          <w:szCs w:val="22"/>
        </w:rPr>
        <w:t xml:space="preserve"> </w:t>
      </w:r>
      <w:r w:rsidR="0086252F" w:rsidRPr="0086252F">
        <w:rPr>
          <w:rFonts w:ascii="Times New Roman" w:hAnsi="Times New Roman"/>
          <w:sz w:val="22"/>
          <w:szCs w:val="22"/>
        </w:rPr>
        <w:t>(</w:t>
      </w:r>
      <w:r w:rsidR="0086252F">
        <w:rPr>
          <w:rFonts w:ascii="Times New Roman" w:hAnsi="Times New Roman"/>
          <w:sz w:val="22"/>
          <w:szCs w:val="22"/>
        </w:rPr>
        <w:t>outodoorová, tištěná a internetová reklama</w:t>
      </w:r>
      <w:r w:rsidR="000673BF">
        <w:rPr>
          <w:rFonts w:ascii="Times New Roman" w:hAnsi="Times New Roman"/>
          <w:sz w:val="22"/>
          <w:szCs w:val="22"/>
        </w:rPr>
        <w:t xml:space="preserve">). </w:t>
      </w:r>
      <w:r w:rsidR="0086252F" w:rsidRPr="0086252F">
        <w:rPr>
          <w:rFonts w:ascii="Times New Roman" w:hAnsi="Times New Roman"/>
          <w:sz w:val="22"/>
          <w:szCs w:val="22"/>
        </w:rPr>
        <w:t xml:space="preserve">    </w:t>
      </w:r>
    </w:p>
    <w:p w:rsidR="006E5366" w:rsidRPr="006E5366" w:rsidRDefault="00900476" w:rsidP="007659DF">
      <w:p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Workshop byl úspěšný a zúčastnilo se ho zhruba 30 lidí. </w:t>
      </w:r>
      <w:r w:rsidR="007659DF">
        <w:rPr>
          <w:rFonts w:ascii="Times New Roman" w:hAnsi="Times New Roman"/>
          <w:sz w:val="22"/>
          <w:szCs w:val="22"/>
        </w:rPr>
        <w:t xml:space="preserve">Účastníky workshopu byli zástupci veřejného sektoru obcí a měst, turistická informační centra  a dále zástupci soukromého sektoru, kteří v oblasti turistického ruchu v regionu podnikají. </w:t>
      </w:r>
      <w:r w:rsidR="006E5366" w:rsidRPr="006E5366">
        <w:rPr>
          <w:rFonts w:ascii="Times New Roman" w:hAnsi="Times New Roman"/>
          <w:sz w:val="22"/>
          <w:szCs w:val="22"/>
        </w:rPr>
        <w:t xml:space="preserve">  </w:t>
      </w:r>
    </w:p>
    <w:p w:rsidR="00A57A22" w:rsidRPr="006E5366" w:rsidRDefault="006E5366" w:rsidP="00657B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5B0077" w:rsidRPr="006E5366">
        <w:rPr>
          <w:rFonts w:ascii="Times New Roman" w:hAnsi="Times New Roman"/>
          <w:sz w:val="22"/>
          <w:szCs w:val="22"/>
        </w:rPr>
        <w:t xml:space="preserve"> </w:t>
      </w:r>
      <w:r w:rsidR="00657B9B" w:rsidRPr="006E5366">
        <w:rPr>
          <w:rFonts w:ascii="Times New Roman" w:hAnsi="Times New Roman"/>
          <w:sz w:val="22"/>
          <w:szCs w:val="22"/>
        </w:rPr>
        <w:t xml:space="preserve"> </w:t>
      </w:r>
    </w:p>
    <w:p w:rsidR="00CE6C14" w:rsidRPr="00CE6C14" w:rsidRDefault="00CE6C14" w:rsidP="00CE6C14">
      <w:pPr>
        <w:rPr>
          <w:sz w:val="22"/>
          <w:szCs w:val="22"/>
        </w:rPr>
      </w:pPr>
    </w:p>
    <w:sectPr w:rsidR="00CE6C14" w:rsidRPr="00CE6C14" w:rsidSect="006569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C47" w:rsidRDefault="009E3C47" w:rsidP="00900476">
      <w:pPr>
        <w:spacing w:before="0" w:after="0" w:line="240" w:lineRule="auto"/>
      </w:pPr>
      <w:r>
        <w:separator/>
      </w:r>
    </w:p>
  </w:endnote>
  <w:endnote w:type="continuationSeparator" w:id="0">
    <w:p w:rsidR="009E3C47" w:rsidRDefault="009E3C47" w:rsidP="009004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76" w:rsidRDefault="00900476" w:rsidP="00900476">
    <w:pPr>
      <w:pStyle w:val="Zpat"/>
      <w:jc w:val="center"/>
    </w:pPr>
    <w:r>
      <w:rPr>
        <w:noProof/>
        <w:lang w:val="cs-CZ" w:eastAsia="cs-CZ" w:bidi="ar-SA"/>
      </w:rPr>
      <w:drawing>
        <wp:inline distT="0" distB="0" distL="0" distR="0">
          <wp:extent cx="4267200" cy="609600"/>
          <wp:effectExtent l="19050" t="0" r="0" b="0"/>
          <wp:docPr id="3" name="Obrázek 3" descr="Logolink partneři - 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link partneři - 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0476" w:rsidRDefault="0090047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C47" w:rsidRDefault="009E3C47" w:rsidP="00900476">
      <w:pPr>
        <w:spacing w:before="0" w:after="0" w:line="240" w:lineRule="auto"/>
      </w:pPr>
      <w:r>
        <w:separator/>
      </w:r>
    </w:p>
  </w:footnote>
  <w:footnote w:type="continuationSeparator" w:id="0">
    <w:p w:rsidR="009E3C47" w:rsidRDefault="009E3C47" w:rsidP="0090047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76" w:rsidRDefault="00900476" w:rsidP="00900476">
    <w:pPr>
      <w:pStyle w:val="Zhlav"/>
      <w:jc w:val="center"/>
    </w:pPr>
    <w:r>
      <w:rPr>
        <w:noProof/>
        <w:lang w:val="cs-CZ" w:eastAsia="cs-CZ" w:bidi="ar-SA"/>
      </w:rPr>
      <w:drawing>
        <wp:inline distT="0" distB="0" distL="0" distR="0">
          <wp:extent cx="5760720" cy="818879"/>
          <wp:effectExtent l="19050" t="0" r="0" b="0"/>
          <wp:docPr id="1" name="Obrázek 0" descr="Logolink - 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link - 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8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0476" w:rsidRDefault="0090047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C14"/>
    <w:rsid w:val="000426C2"/>
    <w:rsid w:val="000673BF"/>
    <w:rsid w:val="00132817"/>
    <w:rsid w:val="00596E68"/>
    <w:rsid w:val="005B0077"/>
    <w:rsid w:val="00656904"/>
    <w:rsid w:val="00657B9B"/>
    <w:rsid w:val="006E5366"/>
    <w:rsid w:val="007659DF"/>
    <w:rsid w:val="0086252F"/>
    <w:rsid w:val="00900476"/>
    <w:rsid w:val="009E3C47"/>
    <w:rsid w:val="00A57A22"/>
    <w:rsid w:val="00C17613"/>
    <w:rsid w:val="00CE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C14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CE6C14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E6C14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90047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47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90047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47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4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476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daghari.b</dc:creator>
  <cp:keywords/>
  <dc:description/>
  <cp:lastModifiedBy>daghari.b</cp:lastModifiedBy>
  <cp:revision>4</cp:revision>
  <dcterms:created xsi:type="dcterms:W3CDTF">2011-07-11T07:32:00Z</dcterms:created>
  <dcterms:modified xsi:type="dcterms:W3CDTF">2011-07-12T06:18:00Z</dcterms:modified>
</cp:coreProperties>
</file>